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AE7D4" w14:textId="77777777" w:rsidR="007C4337"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r>
        <w:rPr>
          <w:rFonts w:ascii="Times New Roman" w:eastAsia="Times New Roman" w:hAnsi="Times New Roman" w:cs="Times New Roman"/>
          <w:sz w:val="28"/>
          <w:szCs w:val="20"/>
          <w:lang w:val="ru-RU" w:eastAsia="ru-RU"/>
        </w:rPr>
        <w:t xml:space="preserve">1 </w:t>
      </w:r>
      <w:r w:rsidRPr="008C0436">
        <w:rPr>
          <w:rFonts w:ascii="Times New Roman" w:eastAsia="Times New Roman" w:hAnsi="Times New Roman" w:cs="Times New Roman"/>
          <w:sz w:val="28"/>
          <w:szCs w:val="20"/>
          <w:lang w:val="ru-RU" w:eastAsia="ru-RU"/>
        </w:rPr>
        <w:t>СОСТАВЛЕНИЕ СХЕМЫ ЖЕЛЕЗОБЕТОННОГО МОСТА</w:t>
      </w:r>
    </w:p>
    <w:p w14:paraId="641C9DC9" w14:textId="77777777" w:rsidR="007C4337"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p>
    <w:p w14:paraId="38DE05E8" w14:textId="77777777" w:rsidR="007C4337" w:rsidRPr="008C0436"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Проектирование конструктивной схемы моста включает в себя определение генеральных размеров сооружения, обоснование наиболее целесообразных величин его пролетов, выбор рационального типа фундаментов и опор, систем пролетных строений. От правильного решения зависят технико-экономические показатели сооружения: стоимость моста, его надежность, эксплуатационные расходы и внешний вид.</w:t>
      </w:r>
    </w:p>
    <w:p w14:paraId="38955F9C" w14:textId="77777777" w:rsidR="007C4337" w:rsidRPr="008C0436"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Работа по составлению конструктивной схемы моста, как правило, выполняется по следующей схеме:</w:t>
      </w:r>
    </w:p>
    <w:p w14:paraId="5581C4B4"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Вычерчивается продольный профиль мостового перехода.</w:t>
      </w:r>
    </w:p>
    <w:p w14:paraId="6E640FD8"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заданному отверстию и определённой студентом или заданной преподавателем длине балок производится разбивка моста на пролёты. </w:t>
      </w:r>
    </w:p>
    <w:p w14:paraId="0FC0C53C"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заданной отметке насыпи определяется высота моста.</w:t>
      </w:r>
    </w:p>
    <w:p w14:paraId="715B5AB2"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заданным геологическим условиям выбирается тип фундамента.</w:t>
      </w:r>
    </w:p>
    <w:p w14:paraId="58B35EF1"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По заданной толщине льда и высоте моста определяется тип опоры.</w:t>
      </w:r>
    </w:p>
    <w:p w14:paraId="744E1C30"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высоте насыпи в начале и в конце моста определяется тип береговой опоры. </w:t>
      </w:r>
    </w:p>
    <w:p w14:paraId="739C5911" w14:textId="77777777" w:rsidR="007C4337" w:rsidRPr="008C0436" w:rsidRDefault="007C4337" w:rsidP="007C4337">
      <w:pPr>
        <w:pStyle w:val="a3"/>
        <w:numPr>
          <w:ilvl w:val="0"/>
          <w:numId w:val="1"/>
        </w:numPr>
        <w:spacing w:after="0" w:line="240" w:lineRule="auto"/>
        <w:jc w:val="both"/>
        <w:rPr>
          <w:rFonts w:ascii="Times New Roman" w:eastAsia="Times New Roman" w:hAnsi="Times New Roman" w:cs="Times New Roman"/>
          <w:sz w:val="28"/>
          <w:szCs w:val="20"/>
          <w:lang w:val="ru-RU" w:eastAsia="ru-RU"/>
        </w:rPr>
      </w:pPr>
      <w:r w:rsidRPr="008C0436">
        <w:rPr>
          <w:rFonts w:ascii="Times New Roman" w:eastAsia="Times New Roman" w:hAnsi="Times New Roman" w:cs="Times New Roman"/>
          <w:sz w:val="28"/>
          <w:szCs w:val="20"/>
          <w:lang w:val="ru-RU" w:eastAsia="ru-RU"/>
        </w:rPr>
        <w:t xml:space="preserve">По заданному габариту проезжей части и тротуаров определяется число балок и расстояния между ними. </w:t>
      </w:r>
    </w:p>
    <w:p w14:paraId="5011D64A" w14:textId="77777777" w:rsidR="007C4337" w:rsidRDefault="007C4337" w:rsidP="007C4337">
      <w:pPr>
        <w:spacing w:after="0" w:line="240" w:lineRule="auto"/>
        <w:jc w:val="both"/>
        <w:rPr>
          <w:rFonts w:ascii="Times New Roman" w:eastAsia="Times New Roman" w:hAnsi="Times New Roman" w:cs="Times New Roman"/>
          <w:sz w:val="28"/>
          <w:szCs w:val="20"/>
          <w:lang w:val="ru-RU" w:eastAsia="ru-RU"/>
        </w:rPr>
      </w:pPr>
    </w:p>
    <w:p w14:paraId="5756AB20" w14:textId="77777777" w:rsidR="007C4337" w:rsidRPr="008C0436" w:rsidRDefault="007C4337" w:rsidP="007C4337">
      <w:pPr>
        <w:spacing w:after="0" w:line="240" w:lineRule="auto"/>
        <w:jc w:val="both"/>
        <w:rPr>
          <w:rFonts w:ascii="Times New Roman" w:eastAsia="Times New Roman" w:hAnsi="Times New Roman" w:cs="Times New Roman"/>
          <w:sz w:val="28"/>
          <w:szCs w:val="20"/>
          <w:lang w:val="ru-RU" w:eastAsia="ru-RU"/>
        </w:rPr>
      </w:pPr>
    </w:p>
    <w:p w14:paraId="32EFC716" w14:textId="77777777" w:rsidR="007C4337" w:rsidRPr="00BC6FC8" w:rsidRDefault="007C4337" w:rsidP="007C4337">
      <w:pPr>
        <w:spacing w:after="0" w:line="240" w:lineRule="auto"/>
        <w:ind w:firstLine="709"/>
        <w:jc w:val="both"/>
        <w:rPr>
          <w:rFonts w:ascii="Times New Roman" w:eastAsia="Times New Roman" w:hAnsi="Times New Roman" w:cs="Times New Roman"/>
          <w:b/>
          <w:bCs/>
          <w:sz w:val="28"/>
          <w:szCs w:val="20"/>
          <w:lang w:val="ru-RU" w:eastAsia="ru-RU"/>
        </w:rPr>
      </w:pPr>
      <w:r w:rsidRPr="00BC6FC8">
        <w:rPr>
          <w:rFonts w:ascii="Times New Roman" w:eastAsia="Times New Roman" w:hAnsi="Times New Roman" w:cs="Times New Roman"/>
          <w:b/>
          <w:bCs/>
          <w:sz w:val="28"/>
          <w:szCs w:val="20"/>
          <w:lang w:val="ru-RU" w:eastAsia="ru-RU"/>
        </w:rPr>
        <w:t>1.1 Профиль мостового перехода</w:t>
      </w:r>
    </w:p>
    <w:p w14:paraId="33B57661" w14:textId="77777777" w:rsidR="007C4337"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p>
    <w:p w14:paraId="538B237B"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noProof/>
          <w:sz w:val="28"/>
          <w:szCs w:val="28"/>
          <w:lang w:val="ru-RU" w:eastAsia="ru-RU"/>
        </w:rPr>
        <w:drawing>
          <wp:anchor distT="0" distB="0" distL="114300" distR="114300" simplePos="0" relativeHeight="251659264" behindDoc="0" locked="0" layoutInCell="1" allowOverlap="1" wp14:anchorId="2E40BB90" wp14:editId="04684208">
            <wp:simplePos x="0" y="0"/>
            <wp:positionH relativeFrom="column">
              <wp:posOffset>131445</wp:posOffset>
            </wp:positionH>
            <wp:positionV relativeFrom="paragraph">
              <wp:posOffset>800735</wp:posOffset>
            </wp:positionV>
            <wp:extent cx="5940425" cy="2702560"/>
            <wp:effectExtent l="0" t="0" r="3175" b="254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2702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FC8">
        <w:rPr>
          <w:rFonts w:ascii="Times New Roman" w:eastAsia="Calibri" w:hAnsi="Times New Roman" w:cs="Times New Roman"/>
          <w:sz w:val="28"/>
          <w:szCs w:val="28"/>
          <w:lang w:val="ru-RU"/>
        </w:rPr>
        <w:t>Продольный профиль по оси мостового перехода дает расположение наибольших глубин по ширине реки. Схема продольного профиля показана на рисунке 1.1</w:t>
      </w:r>
      <w:r w:rsidRPr="00BC6FC8">
        <w:rPr>
          <w:rFonts w:ascii="Times New Roman" w:eastAsia="Calibri" w:hAnsi="Times New Roman" w:cs="Times New Roman"/>
          <w:sz w:val="24"/>
          <w:szCs w:val="24"/>
          <w:lang w:val="ru-RU"/>
        </w:rPr>
        <w:t xml:space="preserve">. </w:t>
      </w:r>
    </w:p>
    <w:p w14:paraId="1BDD0106" w14:textId="77777777" w:rsidR="007C4337" w:rsidRPr="00BC6FC8" w:rsidRDefault="007C4337" w:rsidP="007C4337">
      <w:pPr>
        <w:spacing w:after="0" w:line="240" w:lineRule="auto"/>
        <w:ind w:firstLine="567"/>
        <w:jc w:val="both"/>
        <w:rPr>
          <w:rFonts w:ascii="Times New Roman" w:eastAsia="Calibri" w:hAnsi="Times New Roman" w:cs="Times New Roman"/>
          <w:sz w:val="24"/>
          <w:szCs w:val="24"/>
          <w:highlight w:val="green"/>
          <w:lang w:val="ru-RU"/>
        </w:rPr>
      </w:pPr>
    </w:p>
    <w:p w14:paraId="087D06C5" w14:textId="77777777" w:rsidR="007C4337" w:rsidRPr="00BC6FC8"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Рисунок 1.1- Продольный профиль мостового перехода </w:t>
      </w:r>
    </w:p>
    <w:p w14:paraId="3F7960E6" w14:textId="77777777" w:rsidR="007C4337" w:rsidRPr="00BC6FC8"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lastRenderedPageBreak/>
        <w:t>На продольном профиле наносится геологический разрез, отметки горизонты воды в паводок и межень, горизонта ледохода и уровня верха проезжей части дороги (рисунок 1.1).</w:t>
      </w:r>
    </w:p>
    <w:p w14:paraId="2E872D46" w14:textId="77777777" w:rsidR="007C4337" w:rsidRPr="00BC6FC8"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Профиль вычерчивается на листе формата А1. </w:t>
      </w:r>
      <w:r w:rsidRPr="00BC6FC8">
        <w:rPr>
          <w:rFonts w:ascii="Times New Roman" w:eastAsia="Calibri" w:hAnsi="Times New Roman" w:cs="Times New Roman"/>
          <w:b/>
          <w:bCs/>
          <w:i/>
          <w:iCs/>
          <w:sz w:val="28"/>
          <w:szCs w:val="28"/>
          <w:lang w:val="ru-RU"/>
        </w:rPr>
        <w:t>Вертикальный и горизонтальный масштабы принимаются одинаковыми.</w:t>
      </w:r>
      <w:r w:rsidRPr="00BC6FC8">
        <w:rPr>
          <w:rFonts w:ascii="Times New Roman" w:eastAsia="Calibri" w:hAnsi="Times New Roman" w:cs="Times New Roman"/>
          <w:sz w:val="28"/>
          <w:szCs w:val="28"/>
          <w:lang w:val="ru-RU"/>
        </w:rPr>
        <w:t xml:space="preserve"> </w:t>
      </w:r>
    </w:p>
    <w:p w14:paraId="12E0A87B"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На профиле откладывается заданное отверстие моста (рисунок 1.1). Согласно СП РК 3.03-112-2013</w:t>
      </w:r>
      <w:r>
        <w:rPr>
          <w:rFonts w:ascii="Times New Roman" w:eastAsia="Calibri" w:hAnsi="Times New Roman" w:cs="Times New Roman"/>
          <w:sz w:val="28"/>
          <w:szCs w:val="28"/>
          <w:lang w:val="ru-RU"/>
        </w:rPr>
        <w:t xml:space="preserve"> «</w:t>
      </w:r>
      <w:r w:rsidRPr="00BC6FC8">
        <w:rPr>
          <w:rFonts w:ascii="Times New Roman" w:eastAsia="Calibri" w:hAnsi="Times New Roman" w:cs="Times New Roman"/>
          <w:sz w:val="28"/>
          <w:szCs w:val="28"/>
          <w:lang w:val="ru-RU"/>
        </w:rPr>
        <w:t>Мосты и трубы</w:t>
      </w:r>
      <w:r>
        <w:rPr>
          <w:rFonts w:ascii="Times New Roman" w:eastAsia="Calibri" w:hAnsi="Times New Roman" w:cs="Times New Roman"/>
          <w:sz w:val="28"/>
          <w:szCs w:val="28"/>
          <w:lang w:val="ru-RU"/>
        </w:rPr>
        <w:t>»</w:t>
      </w:r>
      <w:r w:rsidRPr="00BC6FC8">
        <w:rPr>
          <w:rFonts w:ascii="Times New Roman" w:eastAsia="Calibri" w:hAnsi="Times New Roman" w:cs="Times New Roman"/>
          <w:sz w:val="28"/>
          <w:szCs w:val="28"/>
          <w:lang w:val="ru-RU"/>
        </w:rPr>
        <w:t xml:space="preserve"> отверстие моста не должно быть меньше ширины устойчивого русла. Поэтому если заданное отверстие оказалось меньше ширины русла в межень, то его принимают равным этой ширине</w:t>
      </w:r>
      <w:r>
        <w:rPr>
          <w:rFonts w:ascii="Times New Roman" w:eastAsia="Calibri" w:hAnsi="Times New Roman" w:cs="Times New Roman"/>
          <w:sz w:val="28"/>
          <w:szCs w:val="28"/>
          <w:lang w:val="ru-RU"/>
        </w:rPr>
        <w:t>.</w:t>
      </w:r>
    </w:p>
    <w:p w14:paraId="4FAC2630"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BC6FC8">
        <w:rPr>
          <w:rFonts w:ascii="Times New Roman" w:eastAsia="Times New Roman" w:hAnsi="Times New Roman" w:cs="Times New Roman"/>
          <w:sz w:val="28"/>
          <w:szCs w:val="28"/>
          <w:lang w:val="ru-RU" w:eastAsia="ru-RU"/>
        </w:rPr>
        <w:t xml:space="preserve">Проведя линии откосов конусов с уклоном 1:1,5 до пересечения с линией верха проезжей части, определяют ориентировочную длину моста по настилу </w:t>
      </w:r>
      <w:proofErr w:type="spellStart"/>
      <w:r w:rsidRPr="00BC6FC8">
        <w:rPr>
          <w:rFonts w:ascii="Times New Roman" w:eastAsia="Times New Roman" w:hAnsi="Times New Roman" w:cs="Times New Roman"/>
          <w:i/>
          <w:iCs/>
          <w:sz w:val="28"/>
          <w:szCs w:val="28"/>
          <w:lang w:val="ru-RU" w:eastAsia="ru-RU"/>
        </w:rPr>
        <w:t>Lн</w:t>
      </w:r>
      <w:proofErr w:type="spellEnd"/>
      <w:r w:rsidRPr="00BC6FC8">
        <w:rPr>
          <w:rFonts w:ascii="Times New Roman" w:eastAsia="Times New Roman" w:hAnsi="Times New Roman" w:cs="Times New Roman"/>
          <w:sz w:val="28"/>
          <w:szCs w:val="28"/>
          <w:lang w:val="ru-RU" w:eastAsia="ru-RU"/>
        </w:rPr>
        <w:t>.</w:t>
      </w:r>
    </w:p>
    <w:p w14:paraId="1A41DF6C"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6C24FFDC" w14:textId="77777777" w:rsidR="007C4337" w:rsidRPr="00BC6FC8" w:rsidRDefault="007C4337" w:rsidP="007C4337">
      <w:pPr>
        <w:spacing w:after="0" w:line="240" w:lineRule="auto"/>
        <w:ind w:firstLine="709"/>
        <w:jc w:val="both"/>
        <w:rPr>
          <w:rFonts w:ascii="Times New Roman" w:eastAsia="Times New Roman" w:hAnsi="Times New Roman" w:cs="Times New Roman"/>
          <w:b/>
          <w:bCs/>
          <w:sz w:val="28"/>
          <w:szCs w:val="28"/>
          <w:lang w:val="ru-RU" w:eastAsia="ru-RU"/>
        </w:rPr>
      </w:pPr>
      <w:r w:rsidRPr="00BC6FC8">
        <w:rPr>
          <w:rFonts w:ascii="Times New Roman" w:eastAsia="Times New Roman" w:hAnsi="Times New Roman" w:cs="Times New Roman"/>
          <w:b/>
          <w:bCs/>
          <w:sz w:val="28"/>
          <w:szCs w:val="28"/>
          <w:lang w:val="ru-RU" w:eastAsia="ru-RU"/>
        </w:rPr>
        <w:t>1.2 Выбор длины пролетов</w:t>
      </w:r>
    </w:p>
    <w:p w14:paraId="62787BA7"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432CA2B0" w14:textId="77777777" w:rsidR="007C4337" w:rsidRPr="00BC6FC8" w:rsidRDefault="007C4337" w:rsidP="007C4337">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Минимальную длину пролета для </w:t>
      </w:r>
      <w:proofErr w:type="spellStart"/>
      <w:r w:rsidRPr="00BC6FC8">
        <w:rPr>
          <w:rFonts w:ascii="Times New Roman" w:eastAsia="Calibri" w:hAnsi="Times New Roman" w:cs="Times New Roman"/>
          <w:color w:val="000000"/>
          <w:sz w:val="24"/>
          <w:szCs w:val="24"/>
          <w:lang w:val="ru-RU"/>
        </w:rPr>
        <w:t>беззаторного</w:t>
      </w:r>
      <w:proofErr w:type="spellEnd"/>
      <w:r w:rsidRPr="00BC6FC8">
        <w:rPr>
          <w:rFonts w:ascii="Times New Roman" w:eastAsia="Calibri" w:hAnsi="Times New Roman" w:cs="Times New Roman"/>
          <w:color w:val="000000"/>
          <w:sz w:val="24"/>
          <w:szCs w:val="24"/>
          <w:lang w:val="ru-RU"/>
        </w:rPr>
        <w:t xml:space="preserve"> пропуска ледохода следует назначать при вертикальном или слабо наклонном (&gt;70°) режущем ребре опоры.</w:t>
      </w:r>
    </w:p>
    <w:p w14:paraId="226A1ECB" w14:textId="77777777" w:rsidR="007C4337" w:rsidRPr="00BC6FC8" w:rsidRDefault="007C4337" w:rsidP="007C4337">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color w:val="000000"/>
          <w:position w:val="-40"/>
          <w:sz w:val="24"/>
          <w:szCs w:val="24"/>
          <w:lang w:val="ru-RU"/>
        </w:rPr>
        <w:object w:dxaOrig="3120" w:dyaOrig="859" w14:anchorId="0F816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43.5pt" o:ole="">
            <v:imagedata r:id="rId6" o:title=""/>
          </v:shape>
          <o:OLEObject Type="Embed" ProgID="Equation.3" ShapeID="_x0000_i1025" DrawAspect="Content" ObjectID="_1852906657" r:id="rId7"/>
        </w:object>
      </w:r>
      <w:r w:rsidRPr="00BC6FC8">
        <w:rPr>
          <w:rFonts w:ascii="Times New Roman" w:eastAsia="Calibri" w:hAnsi="Times New Roman" w:cs="Times New Roman"/>
          <w:color w:val="000000"/>
          <w:sz w:val="24"/>
          <w:szCs w:val="24"/>
          <w:lang w:val="ru-RU"/>
        </w:rPr>
        <w:t xml:space="preserve">     (1.</w:t>
      </w:r>
      <w:r>
        <w:rPr>
          <w:rFonts w:ascii="Times New Roman" w:eastAsia="Calibri" w:hAnsi="Times New Roman" w:cs="Times New Roman"/>
          <w:color w:val="000000"/>
          <w:sz w:val="24"/>
          <w:szCs w:val="24"/>
          <w:lang w:val="ru-RU"/>
        </w:rPr>
        <w:t>2.1</w:t>
      </w:r>
      <w:r w:rsidRPr="00BC6FC8">
        <w:rPr>
          <w:rFonts w:ascii="Times New Roman" w:eastAsia="Calibri" w:hAnsi="Times New Roman" w:cs="Times New Roman"/>
          <w:color w:val="000000"/>
          <w:sz w:val="24"/>
          <w:szCs w:val="24"/>
          <w:lang w:val="ru-RU"/>
        </w:rPr>
        <w:t>)</w:t>
      </w:r>
    </w:p>
    <w:p w14:paraId="5C2C17F4" w14:textId="77777777" w:rsidR="007C4337" w:rsidRPr="00BC6FC8" w:rsidRDefault="007C4337" w:rsidP="007C4337">
      <w:pPr>
        <w:spacing w:after="0" w:line="240" w:lineRule="auto"/>
        <w:ind w:firstLine="709"/>
        <w:jc w:val="both"/>
        <w:rPr>
          <w:rFonts w:ascii="Times New Roman" w:eastAsia="Calibri" w:hAnsi="Times New Roman" w:cs="Times New Roman"/>
          <w:color w:val="000000"/>
          <w:sz w:val="24"/>
          <w:szCs w:val="24"/>
          <w:lang w:val="ru-RU"/>
        </w:rPr>
      </w:pPr>
      <w:r w:rsidRPr="00BC6FC8">
        <w:rPr>
          <w:rFonts w:ascii="Times New Roman" w:eastAsia="Calibri" w:hAnsi="Times New Roman" w:cs="Times New Roman"/>
          <w:color w:val="000000"/>
          <w:sz w:val="24"/>
          <w:szCs w:val="24"/>
          <w:lang w:val="ru-RU"/>
        </w:rPr>
        <w:t xml:space="preserve">где </w:t>
      </w:r>
      <w:r w:rsidRPr="00BC6FC8">
        <w:rPr>
          <w:rFonts w:ascii="Times New Roman" w:eastAsia="Calibri" w:hAnsi="Times New Roman" w:cs="Times New Roman"/>
          <w:b/>
          <w:i/>
          <w:color w:val="000000"/>
          <w:sz w:val="24"/>
          <w:szCs w:val="24"/>
          <w:lang w:val="ru-RU"/>
        </w:rPr>
        <w:t>b</w:t>
      </w:r>
      <w:r w:rsidRPr="00BC6FC8">
        <w:rPr>
          <w:rFonts w:ascii="Times New Roman" w:eastAsia="Calibri" w:hAnsi="Times New Roman" w:cs="Times New Roman"/>
          <w:color w:val="000000"/>
          <w:sz w:val="24"/>
          <w:szCs w:val="24"/>
          <w:lang w:val="ru-RU"/>
        </w:rPr>
        <w:t xml:space="preserve"> - ширина опоры на расчетном уровне ледохода; </w:t>
      </w:r>
      <w:r w:rsidRPr="00BC6FC8">
        <w:rPr>
          <w:rFonts w:ascii="Times New Roman" w:eastAsia="Calibri" w:hAnsi="Times New Roman" w:cs="Times New Roman"/>
          <w:color w:val="000000"/>
          <w:position w:val="-12"/>
          <w:sz w:val="24"/>
          <w:szCs w:val="24"/>
          <w:lang w:val="ru-RU"/>
        </w:rPr>
        <w:object w:dxaOrig="380" w:dyaOrig="380" w14:anchorId="728C9257">
          <v:shape id="_x0000_i1026" type="#_x0000_t75" style="width:19.5pt;height:19.5pt" o:ole="">
            <v:imagedata r:id="rId8" o:title=""/>
          </v:shape>
          <o:OLEObject Type="Embed" ProgID="Equation.3" ShapeID="_x0000_i1026" DrawAspect="Content" ObjectID="_1852906658" r:id="rId9"/>
        </w:object>
      </w:r>
      <w:r w:rsidRPr="00BC6FC8">
        <w:rPr>
          <w:rFonts w:ascii="Times New Roman" w:eastAsia="Calibri" w:hAnsi="Times New Roman" w:cs="Times New Roman"/>
          <w:color w:val="000000"/>
          <w:sz w:val="24"/>
          <w:szCs w:val="24"/>
          <w:lang w:val="ru-RU"/>
        </w:rPr>
        <w:t xml:space="preserve">- скорость движения ледяного поля, принимаемая в курсовой работе равной скорости воды в паводок; </w:t>
      </w:r>
      <w:proofErr w:type="spellStart"/>
      <w:r w:rsidRPr="00BC6FC8">
        <w:rPr>
          <w:rFonts w:ascii="Times New Roman" w:eastAsia="Calibri" w:hAnsi="Times New Roman" w:cs="Times New Roman"/>
          <w:b/>
          <w:i/>
          <w:color w:val="000000"/>
          <w:sz w:val="24"/>
          <w:szCs w:val="24"/>
          <w:lang w:val="ru-RU"/>
        </w:rPr>
        <w:t>Rz</w:t>
      </w:r>
      <w:proofErr w:type="spellEnd"/>
      <w:r w:rsidRPr="00BC6FC8">
        <w:rPr>
          <w:rFonts w:ascii="Times New Roman" w:eastAsia="Calibri" w:hAnsi="Times New Roman" w:cs="Times New Roman"/>
          <w:color w:val="000000"/>
          <w:sz w:val="24"/>
          <w:szCs w:val="24"/>
          <w:lang w:val="ru-RU"/>
        </w:rPr>
        <w:t xml:space="preserve"> - удельное расчетное давление льда на опору, принимаемое по </w:t>
      </w:r>
      <w:r w:rsidRPr="00BC6FC8">
        <w:rPr>
          <w:rFonts w:ascii="Times New Roman" w:eastAsia="Calibri" w:hAnsi="Times New Roman" w:cs="Times New Roman"/>
          <w:sz w:val="24"/>
          <w:szCs w:val="24"/>
          <w:lang w:val="ru-RU"/>
        </w:rPr>
        <w:t>табл.  1.1</w:t>
      </w: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b/>
          <w:i/>
          <w:color w:val="000000"/>
          <w:sz w:val="24"/>
          <w:szCs w:val="24"/>
          <w:lang w:val="ru-RU"/>
        </w:rPr>
        <w:t>k</w:t>
      </w:r>
      <w:r w:rsidRPr="00BC6FC8">
        <w:rPr>
          <w:rFonts w:ascii="Times New Roman" w:eastAsia="Calibri" w:hAnsi="Times New Roman" w:cs="Times New Roman"/>
          <w:b/>
          <w:color w:val="000000"/>
          <w:sz w:val="24"/>
          <w:szCs w:val="24"/>
          <w:lang w:val="ru-RU"/>
        </w:rPr>
        <w:t xml:space="preserve"> </w:t>
      </w:r>
      <w:r w:rsidRPr="00BC6FC8">
        <w:rPr>
          <w:rFonts w:ascii="Times New Roman" w:eastAsia="Calibri" w:hAnsi="Times New Roman" w:cs="Times New Roman"/>
          <w:color w:val="000000"/>
          <w:sz w:val="24"/>
          <w:szCs w:val="24"/>
          <w:lang w:val="ru-RU"/>
        </w:rPr>
        <w:t xml:space="preserve">- климатический коэффициент, принимаемый в зависимости от региона, в курсовой работе </w:t>
      </w:r>
      <w:r w:rsidRPr="00BC6FC8">
        <w:rPr>
          <w:rFonts w:ascii="Times New Roman" w:eastAsia="Calibri" w:hAnsi="Times New Roman" w:cs="Times New Roman"/>
          <w:b/>
          <w:i/>
          <w:color w:val="000000"/>
          <w:sz w:val="24"/>
          <w:szCs w:val="24"/>
          <w:lang w:val="en-US"/>
        </w:rPr>
        <w:t>k</w:t>
      </w:r>
      <w:r w:rsidRPr="00BC6FC8">
        <w:rPr>
          <w:rFonts w:ascii="Times New Roman" w:eastAsia="Calibri" w:hAnsi="Times New Roman" w:cs="Times New Roman"/>
          <w:b/>
          <w:i/>
          <w:color w:val="000000"/>
          <w:sz w:val="24"/>
          <w:szCs w:val="24"/>
          <w:lang w:val="ru-RU"/>
        </w:rPr>
        <w:t>= 1,25</w:t>
      </w:r>
      <w:r w:rsidRPr="00BC6FC8">
        <w:rPr>
          <w:rFonts w:ascii="Times New Roman" w:eastAsia="Calibri" w:hAnsi="Times New Roman" w:cs="Times New Roman"/>
          <w:color w:val="000000"/>
          <w:sz w:val="24"/>
          <w:szCs w:val="24"/>
          <w:lang w:val="ru-RU"/>
        </w:rPr>
        <w:t xml:space="preserve">; </w:t>
      </w:r>
      <w:r w:rsidRPr="00BC6FC8">
        <w:rPr>
          <w:rFonts w:ascii="Times New Roman" w:eastAsia="Calibri" w:hAnsi="Times New Roman" w:cs="Times New Roman"/>
          <w:color w:val="000000"/>
          <w:position w:val="-10"/>
          <w:sz w:val="24"/>
          <w:szCs w:val="24"/>
          <w:lang w:val="ru-RU"/>
        </w:rPr>
        <w:object w:dxaOrig="260" w:dyaOrig="279" w14:anchorId="15D7116A">
          <v:shape id="_x0000_i1027" type="#_x0000_t75" style="width:13.5pt;height:13.5pt" o:ole="">
            <v:imagedata r:id="rId10" o:title=""/>
          </v:shape>
          <o:OLEObject Type="Embed" ProgID="Equation.3" ShapeID="_x0000_i1027" DrawAspect="Content" ObjectID="_1852906659" r:id="rId11"/>
        </w:object>
      </w:r>
      <w:r w:rsidRPr="00BC6FC8">
        <w:rPr>
          <w:rFonts w:ascii="Times New Roman" w:eastAsia="Calibri" w:hAnsi="Times New Roman" w:cs="Times New Roman"/>
          <w:color w:val="000000"/>
          <w:sz w:val="24"/>
          <w:szCs w:val="24"/>
          <w:lang w:val="ru-RU"/>
        </w:rPr>
        <w:t>- плотность воды (</w:t>
      </w:r>
      <w:r w:rsidRPr="00BC6FC8">
        <w:rPr>
          <w:rFonts w:ascii="Times New Roman" w:eastAsia="Calibri" w:hAnsi="Times New Roman" w:cs="Times New Roman"/>
          <w:color w:val="000000"/>
          <w:position w:val="-10"/>
          <w:sz w:val="24"/>
          <w:szCs w:val="24"/>
          <w:lang w:val="ru-RU"/>
        </w:rPr>
        <w:object w:dxaOrig="260" w:dyaOrig="279" w14:anchorId="76C3C215">
          <v:shape id="_x0000_i1028" type="#_x0000_t75" style="width:13.5pt;height:13.5pt" o:ole="">
            <v:imagedata r:id="rId12" o:title=""/>
          </v:shape>
          <o:OLEObject Type="Embed" ProgID="Equation.3" ShapeID="_x0000_i1028" DrawAspect="Content" ObjectID="_1852906660" r:id="rId13"/>
        </w:object>
      </w:r>
      <w:r w:rsidRPr="00BC6FC8">
        <w:rPr>
          <w:rFonts w:ascii="Times New Roman" w:eastAsia="Calibri" w:hAnsi="Times New Roman" w:cs="Times New Roman"/>
          <w:color w:val="000000"/>
          <w:sz w:val="24"/>
          <w:szCs w:val="24"/>
          <w:lang w:val="ru-RU"/>
        </w:rPr>
        <w:t>=1000 кг/м3);</w:t>
      </w:r>
      <w:r w:rsidRPr="00BC6FC8">
        <w:rPr>
          <w:rFonts w:ascii="Times New Roman" w:eastAsia="Calibri" w:hAnsi="Times New Roman" w:cs="Times New Roman"/>
          <w:i/>
          <w:color w:val="000000"/>
          <w:sz w:val="24"/>
          <w:szCs w:val="24"/>
          <w:lang w:val="ru-RU"/>
        </w:rPr>
        <w:t xml:space="preserve"> </w:t>
      </w:r>
      <w:r w:rsidRPr="00BC6FC8">
        <w:rPr>
          <w:rFonts w:ascii="Times New Roman" w:eastAsia="Calibri" w:hAnsi="Times New Roman" w:cs="Times New Roman"/>
          <w:b/>
          <w:i/>
          <w:color w:val="000000"/>
          <w:sz w:val="24"/>
          <w:szCs w:val="24"/>
          <w:lang w:val="en-US"/>
        </w:rPr>
        <w:t>B</w:t>
      </w:r>
      <w:r w:rsidRPr="00BC6FC8">
        <w:rPr>
          <w:rFonts w:ascii="Times New Roman" w:eastAsia="Calibri" w:hAnsi="Times New Roman" w:cs="Times New Roman"/>
          <w:b/>
          <w:i/>
          <w:color w:val="000000"/>
          <w:sz w:val="24"/>
          <w:szCs w:val="24"/>
          <w:lang w:val="ru-RU"/>
        </w:rPr>
        <w:t>л</w:t>
      </w:r>
      <w:r w:rsidRPr="00BC6FC8">
        <w:rPr>
          <w:rFonts w:ascii="Times New Roman" w:eastAsia="Calibri" w:hAnsi="Times New Roman" w:cs="Times New Roman"/>
          <w:color w:val="000000"/>
          <w:sz w:val="24"/>
          <w:szCs w:val="24"/>
          <w:lang w:val="ru-RU"/>
        </w:rPr>
        <w:t xml:space="preserve"> - ширина реки при расчетном уровне ледохода; </w:t>
      </w:r>
      <w:proofErr w:type="spellStart"/>
      <w:r w:rsidRPr="00BC6FC8">
        <w:rPr>
          <w:rFonts w:ascii="Times New Roman" w:eastAsia="Calibri" w:hAnsi="Times New Roman" w:cs="Times New Roman"/>
          <w:b/>
          <w:i/>
          <w:color w:val="000000"/>
          <w:sz w:val="24"/>
          <w:szCs w:val="24"/>
          <w:lang w:val="ru-RU"/>
        </w:rPr>
        <w:t>Lл</w:t>
      </w:r>
      <w:proofErr w:type="spellEnd"/>
      <w:r w:rsidRPr="00BC6FC8">
        <w:rPr>
          <w:rFonts w:ascii="Times New Roman" w:eastAsia="Calibri" w:hAnsi="Times New Roman" w:cs="Times New Roman"/>
          <w:b/>
          <w:color w:val="000000"/>
          <w:sz w:val="24"/>
          <w:szCs w:val="24"/>
          <w:lang w:val="ru-RU"/>
        </w:rPr>
        <w:t xml:space="preserve"> </w:t>
      </w:r>
      <w:r w:rsidRPr="00BC6FC8">
        <w:rPr>
          <w:rFonts w:ascii="Times New Roman" w:eastAsia="Calibri" w:hAnsi="Times New Roman" w:cs="Times New Roman"/>
          <w:color w:val="000000"/>
          <w:sz w:val="24"/>
          <w:szCs w:val="24"/>
          <w:lang w:val="ru-RU"/>
        </w:rPr>
        <w:t xml:space="preserve">- средний поперечный размер льдин; при отсутствии натурных данных можно принимать </w:t>
      </w:r>
      <w:proofErr w:type="spellStart"/>
      <w:r w:rsidRPr="00BC6FC8">
        <w:rPr>
          <w:rFonts w:ascii="Times New Roman" w:eastAsia="Calibri" w:hAnsi="Times New Roman" w:cs="Times New Roman"/>
          <w:b/>
          <w:i/>
          <w:color w:val="000000"/>
          <w:sz w:val="24"/>
          <w:szCs w:val="24"/>
          <w:lang w:val="ru-RU"/>
        </w:rPr>
        <w:t>Lл</w:t>
      </w:r>
      <w:proofErr w:type="spellEnd"/>
      <w:r w:rsidRPr="00BC6FC8">
        <w:rPr>
          <w:rFonts w:ascii="Times New Roman" w:eastAsia="Calibri" w:hAnsi="Times New Roman" w:cs="Times New Roman"/>
          <w:b/>
          <w:i/>
          <w:color w:val="000000"/>
          <w:sz w:val="24"/>
          <w:szCs w:val="24"/>
          <w:lang w:val="ru-RU"/>
        </w:rPr>
        <w:t>=0,1Вл</w:t>
      </w:r>
      <w:r w:rsidRPr="00BC6FC8">
        <w:rPr>
          <w:rFonts w:ascii="Times New Roman" w:eastAsia="Calibri" w:hAnsi="Times New Roman" w:cs="Times New Roman"/>
          <w:color w:val="000000"/>
          <w:sz w:val="24"/>
          <w:szCs w:val="24"/>
          <w:lang w:val="ru-RU"/>
        </w:rPr>
        <w:t>.</w:t>
      </w:r>
    </w:p>
    <w:p w14:paraId="229FCD0D"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Длина пролетов (если она не задана) выбирается в основном из двух условий: пропуска ледохода и минимальной стоимости моста.</w:t>
      </w:r>
    </w:p>
    <w:p w14:paraId="678A244B"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Минимальная длина пролета для </w:t>
      </w:r>
      <w:proofErr w:type="spellStart"/>
      <w:r w:rsidRPr="00BC6FC8">
        <w:rPr>
          <w:rFonts w:ascii="Times New Roman" w:eastAsia="Calibri" w:hAnsi="Times New Roman" w:cs="Times New Roman"/>
          <w:sz w:val="24"/>
          <w:szCs w:val="24"/>
          <w:lang w:val="ru-RU"/>
        </w:rPr>
        <w:t>беззаторного</w:t>
      </w:r>
      <w:proofErr w:type="spellEnd"/>
      <w:r w:rsidRPr="00BC6FC8">
        <w:rPr>
          <w:rFonts w:ascii="Times New Roman" w:eastAsia="Calibri" w:hAnsi="Times New Roman" w:cs="Times New Roman"/>
          <w:sz w:val="24"/>
          <w:szCs w:val="24"/>
          <w:lang w:val="ru-RU"/>
        </w:rPr>
        <w:t xml:space="preserve"> пропуска ледохода определяется по формуле  </w:t>
      </w:r>
    </w:p>
    <w:p w14:paraId="399F3068"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r w:rsidRPr="00BC6FC8">
        <w:rPr>
          <w:rFonts w:ascii="Times New Roman" w:eastAsia="Calibri" w:hAnsi="Times New Roman" w:cs="Times New Roman"/>
          <w:position w:val="-38"/>
          <w:sz w:val="24"/>
          <w:szCs w:val="24"/>
          <w:lang w:val="ru-RU"/>
        </w:rPr>
        <w:object w:dxaOrig="2700" w:dyaOrig="820" w14:anchorId="4EF990C5">
          <v:shape id="_x0000_i1029" type="#_x0000_t75" style="width:134.25pt;height:39.75pt" o:ole="" fillcolor="window">
            <v:imagedata r:id="rId14" o:title=""/>
          </v:shape>
          <o:OLEObject Type="Embed" ProgID="Equation.3" ShapeID="_x0000_i1029" DrawAspect="Content" ObjectID="_1852906661" r:id="rId15"/>
        </w:object>
      </w:r>
      <w:r w:rsidRPr="00BC6FC8">
        <w:rPr>
          <w:rFonts w:ascii="Times New Roman" w:eastAsia="Calibri" w:hAnsi="Times New Roman" w:cs="Times New Roman"/>
          <w:sz w:val="24"/>
          <w:szCs w:val="24"/>
          <w:lang w:val="ru-RU"/>
        </w:rPr>
        <w:t xml:space="preserve">                                 (1.</w:t>
      </w:r>
      <w:r>
        <w:rPr>
          <w:rFonts w:ascii="Times New Roman" w:eastAsia="Calibri" w:hAnsi="Times New Roman" w:cs="Times New Roman"/>
          <w:sz w:val="24"/>
          <w:szCs w:val="24"/>
          <w:lang w:val="ru-RU"/>
        </w:rPr>
        <w:t>2.2</w:t>
      </w:r>
      <w:r w:rsidRPr="00BC6FC8">
        <w:rPr>
          <w:rFonts w:ascii="Times New Roman" w:eastAsia="Calibri" w:hAnsi="Times New Roman" w:cs="Times New Roman"/>
          <w:sz w:val="24"/>
          <w:szCs w:val="24"/>
          <w:lang w:val="ru-RU"/>
        </w:rPr>
        <w:t>)</w:t>
      </w:r>
    </w:p>
    <w:p w14:paraId="2B10D37C"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где </w:t>
      </w:r>
      <w:r w:rsidRPr="00BC6FC8">
        <w:rPr>
          <w:rFonts w:ascii="Times New Roman" w:eastAsia="Calibri" w:hAnsi="Times New Roman" w:cs="Times New Roman"/>
          <w:i/>
          <w:sz w:val="24"/>
          <w:szCs w:val="24"/>
          <w:lang w:val="en-US"/>
        </w:rPr>
        <w:t>b</w:t>
      </w:r>
      <w:r w:rsidRPr="00BC6FC8">
        <w:rPr>
          <w:rFonts w:ascii="Times New Roman" w:eastAsia="Calibri" w:hAnsi="Times New Roman" w:cs="Times New Roman"/>
          <w:i/>
          <w:sz w:val="24"/>
          <w:szCs w:val="24"/>
          <w:vertAlign w:val="subscript"/>
          <w:lang w:val="ru-RU"/>
        </w:rPr>
        <w:t>оп</w:t>
      </w:r>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ширина опоры на расчетном уровне ледохода в м;</w:t>
      </w:r>
    </w:p>
    <w:p w14:paraId="3F8DFD62"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K</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vertAlign w:val="subscript"/>
          <w:lang w:val="ru-RU"/>
        </w:rPr>
        <w:t xml:space="preserve"> </w:t>
      </w:r>
      <w:r w:rsidRPr="00BC6FC8">
        <w:rPr>
          <w:rFonts w:ascii="Times New Roman" w:eastAsia="Calibri" w:hAnsi="Times New Roman" w:cs="Times New Roman"/>
          <w:sz w:val="24"/>
          <w:szCs w:val="24"/>
          <w:lang w:val="ru-RU"/>
        </w:rPr>
        <w:t>– удельное расчетное давление льда на опору по таблице 1.</w:t>
      </w:r>
      <w:r>
        <w:rPr>
          <w:rFonts w:ascii="Times New Roman" w:eastAsia="Calibri" w:hAnsi="Times New Roman" w:cs="Times New Roman"/>
          <w:sz w:val="24"/>
          <w:szCs w:val="24"/>
          <w:lang w:val="ru-RU"/>
        </w:rPr>
        <w:t>2</w:t>
      </w:r>
      <w:r w:rsidRPr="00BC6FC8">
        <w:rPr>
          <w:rFonts w:ascii="Times New Roman" w:eastAsia="Calibri" w:hAnsi="Times New Roman" w:cs="Times New Roman"/>
          <w:sz w:val="24"/>
          <w:szCs w:val="24"/>
          <w:lang w:val="ru-RU"/>
        </w:rPr>
        <w:t>;</w:t>
      </w:r>
    </w:p>
    <w:p w14:paraId="453E816D"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V</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средняя скорость движения в м/с, принимая равной поверхностной скорости течения воды при расчетном уровне ледохода;</w:t>
      </w:r>
    </w:p>
    <w:p w14:paraId="09F810DC"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P</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отношение площади, занятой льдом ко всей площади водной поверхности. Если нет   натуральных данных, принимают </w:t>
      </w:r>
      <w:proofErr w:type="spellStart"/>
      <w:r w:rsidRPr="00BC6FC8">
        <w:rPr>
          <w:rFonts w:ascii="Times New Roman" w:eastAsia="Calibri" w:hAnsi="Times New Roman" w:cs="Times New Roman"/>
          <w:i/>
          <w:sz w:val="24"/>
          <w:szCs w:val="24"/>
          <w:lang w:val="ru-RU"/>
        </w:rPr>
        <w:t>P</w:t>
      </w:r>
      <w:proofErr w:type="gramStart"/>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 xml:space="preserve">  =</w:t>
      </w:r>
      <w:proofErr w:type="gramEnd"/>
      <w:r w:rsidRPr="00BC6FC8">
        <w:rPr>
          <w:rFonts w:ascii="Times New Roman" w:eastAsia="Calibri" w:hAnsi="Times New Roman" w:cs="Times New Roman"/>
          <w:i/>
          <w:sz w:val="24"/>
          <w:szCs w:val="24"/>
          <w:lang w:val="ru-RU"/>
        </w:rPr>
        <w:t xml:space="preserve"> 0,7</w:t>
      </w:r>
      <w:r w:rsidRPr="00BC6FC8">
        <w:rPr>
          <w:rFonts w:ascii="Times New Roman" w:eastAsia="Calibri" w:hAnsi="Times New Roman" w:cs="Times New Roman"/>
          <w:sz w:val="24"/>
          <w:szCs w:val="24"/>
          <w:lang w:val="ru-RU"/>
        </w:rPr>
        <w:t>;</w:t>
      </w:r>
    </w:p>
    <w:p w14:paraId="0CAB8EBC"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r w:rsidRPr="00BC6FC8">
        <w:rPr>
          <w:rFonts w:ascii="Times New Roman" w:eastAsia="Calibri" w:hAnsi="Times New Roman" w:cs="Times New Roman"/>
          <w:i/>
          <w:sz w:val="24"/>
          <w:szCs w:val="24"/>
          <w:lang w:val="ru-RU"/>
        </w:rPr>
        <w:t xml:space="preserve"> </w:t>
      </w:r>
      <w:proofErr w:type="spellStart"/>
      <w:r w:rsidRPr="00BC6FC8">
        <w:rPr>
          <w:rFonts w:ascii="Times New Roman" w:eastAsia="Calibri" w:hAnsi="Times New Roman" w:cs="Times New Roman"/>
          <w:i/>
          <w:sz w:val="24"/>
          <w:szCs w:val="24"/>
          <w:lang w:val="ru-RU"/>
        </w:rPr>
        <w:t>B</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sz w:val="24"/>
          <w:szCs w:val="24"/>
          <w:lang w:val="ru-RU"/>
        </w:rPr>
        <w:t xml:space="preserve"> – ширина реки при расчетном уровне ледохода в м;</w:t>
      </w:r>
    </w:p>
    <w:p w14:paraId="2C8F685D"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 xml:space="preserve">      </w:t>
      </w:r>
      <w:proofErr w:type="spellStart"/>
      <w:r w:rsidRPr="00BC6FC8">
        <w:rPr>
          <w:rFonts w:ascii="Times New Roman" w:eastAsia="Calibri" w:hAnsi="Times New Roman" w:cs="Times New Roman"/>
          <w:i/>
          <w:sz w:val="24"/>
          <w:szCs w:val="24"/>
          <w:lang w:val="ru-RU"/>
        </w:rPr>
        <w:t>L</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 xml:space="preserve"> </w:t>
      </w:r>
      <w:r w:rsidRPr="00BC6FC8">
        <w:rPr>
          <w:rFonts w:ascii="Times New Roman" w:eastAsia="Calibri" w:hAnsi="Times New Roman" w:cs="Times New Roman"/>
          <w:sz w:val="24"/>
          <w:szCs w:val="24"/>
          <w:lang w:val="ru-RU"/>
        </w:rPr>
        <w:t xml:space="preserve">– средний поперечный размер льдин, если нет натуральных данных принимают </w:t>
      </w:r>
      <w:proofErr w:type="spellStart"/>
      <w:r w:rsidRPr="00BC6FC8">
        <w:rPr>
          <w:rFonts w:ascii="Times New Roman" w:eastAsia="Calibri" w:hAnsi="Times New Roman" w:cs="Times New Roman"/>
          <w:i/>
          <w:sz w:val="24"/>
          <w:szCs w:val="24"/>
          <w:lang w:val="ru-RU"/>
        </w:rPr>
        <w:t>L</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vertAlign w:val="subscript"/>
          <w:lang w:val="ru-RU"/>
        </w:rPr>
        <w:t xml:space="preserve"> </w:t>
      </w:r>
      <w:r w:rsidRPr="00BC6FC8">
        <w:rPr>
          <w:rFonts w:ascii="Times New Roman" w:eastAsia="Calibri" w:hAnsi="Times New Roman" w:cs="Times New Roman"/>
          <w:i/>
          <w:sz w:val="24"/>
          <w:szCs w:val="24"/>
          <w:lang w:val="ru-RU"/>
        </w:rPr>
        <w:t xml:space="preserve">= 0,1 </w:t>
      </w:r>
      <w:proofErr w:type="spellStart"/>
      <w:r w:rsidRPr="00BC6FC8">
        <w:rPr>
          <w:rFonts w:ascii="Times New Roman" w:eastAsia="Calibri" w:hAnsi="Times New Roman" w:cs="Times New Roman"/>
          <w:i/>
          <w:sz w:val="24"/>
          <w:szCs w:val="24"/>
          <w:lang w:val="ru-RU"/>
        </w:rPr>
        <w:t>B</w:t>
      </w:r>
      <w:r w:rsidRPr="00BC6FC8">
        <w:rPr>
          <w:rFonts w:ascii="Times New Roman" w:eastAsia="Calibri" w:hAnsi="Times New Roman" w:cs="Times New Roman"/>
          <w:i/>
          <w:sz w:val="24"/>
          <w:szCs w:val="24"/>
          <w:vertAlign w:val="subscript"/>
          <w:lang w:val="ru-RU"/>
        </w:rPr>
        <w:t>л</w:t>
      </w:r>
      <w:proofErr w:type="spellEnd"/>
      <w:r w:rsidRPr="00BC6FC8">
        <w:rPr>
          <w:rFonts w:ascii="Times New Roman" w:eastAsia="Calibri" w:hAnsi="Times New Roman" w:cs="Times New Roman"/>
          <w:i/>
          <w:sz w:val="24"/>
          <w:szCs w:val="24"/>
          <w:lang w:val="ru-RU"/>
        </w:rPr>
        <w:t>.</w:t>
      </w:r>
    </w:p>
    <w:p w14:paraId="14A375C1"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p>
    <w:p w14:paraId="5DE928E8" w14:textId="77777777" w:rsidR="007C4337" w:rsidRDefault="007C4337" w:rsidP="007C4337">
      <w:pPr>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br w:type="page"/>
      </w:r>
    </w:p>
    <w:p w14:paraId="54D3242C" w14:textId="77777777" w:rsidR="007C4337" w:rsidRPr="00BC6FC8"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lastRenderedPageBreak/>
        <w:t>Таблица 1.2 – Удельное давление льда на опору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2126"/>
        <w:gridCol w:w="2268"/>
        <w:gridCol w:w="1806"/>
      </w:tblGrid>
      <w:tr w:rsidR="007C4337" w:rsidRPr="00BC6FC8" w14:paraId="64170769" w14:textId="77777777" w:rsidTr="004B2D7E">
        <w:trPr>
          <w:cantSplit/>
        </w:trPr>
        <w:tc>
          <w:tcPr>
            <w:tcW w:w="3652" w:type="dxa"/>
            <w:vMerge w:val="restart"/>
          </w:tcPr>
          <w:p w14:paraId="431F884C"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p>
          <w:p w14:paraId="2BBC9D0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Форма режущих граней</w:t>
            </w:r>
          </w:p>
        </w:tc>
        <w:tc>
          <w:tcPr>
            <w:tcW w:w="6200" w:type="dxa"/>
            <w:gridSpan w:val="3"/>
          </w:tcPr>
          <w:p w14:paraId="7DE20CEE" w14:textId="77777777" w:rsidR="007C4337" w:rsidRPr="00BC6FC8" w:rsidRDefault="007C4337" w:rsidP="004B2D7E">
            <w:pPr>
              <w:keepNext/>
              <w:spacing w:after="0" w:line="240" w:lineRule="auto"/>
              <w:jc w:val="center"/>
              <w:outlineLvl w:val="0"/>
              <w:rPr>
                <w:rFonts w:ascii="Times New Roman" w:eastAsia="Times New Roman" w:hAnsi="Times New Roman" w:cs="Times New Roman"/>
                <w:sz w:val="24"/>
                <w:szCs w:val="24"/>
                <w:lang w:val="ru-RU" w:eastAsia="ru-RU"/>
              </w:rPr>
            </w:pPr>
            <w:r w:rsidRPr="00BC6FC8">
              <w:rPr>
                <w:rFonts w:ascii="Times New Roman" w:eastAsia="Times New Roman" w:hAnsi="Times New Roman" w:cs="Times New Roman"/>
                <w:sz w:val="24"/>
                <w:szCs w:val="24"/>
                <w:lang w:val="ru-RU" w:eastAsia="ru-RU"/>
              </w:rPr>
              <w:t>Скорости движения льдин м/с</w:t>
            </w:r>
          </w:p>
        </w:tc>
      </w:tr>
      <w:tr w:rsidR="007C4337" w:rsidRPr="00BC6FC8" w14:paraId="7BBD6CD1" w14:textId="77777777" w:rsidTr="004B2D7E">
        <w:trPr>
          <w:cantSplit/>
        </w:trPr>
        <w:tc>
          <w:tcPr>
            <w:tcW w:w="3652" w:type="dxa"/>
            <w:vMerge/>
          </w:tcPr>
          <w:p w14:paraId="62843836"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p>
        </w:tc>
        <w:tc>
          <w:tcPr>
            <w:tcW w:w="2126" w:type="dxa"/>
          </w:tcPr>
          <w:p w14:paraId="056D4D22"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1,0</w:t>
            </w:r>
          </w:p>
        </w:tc>
        <w:tc>
          <w:tcPr>
            <w:tcW w:w="2268" w:type="dxa"/>
          </w:tcPr>
          <w:p w14:paraId="4D34B8D7"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2,0</w:t>
            </w:r>
          </w:p>
        </w:tc>
        <w:tc>
          <w:tcPr>
            <w:tcW w:w="1806" w:type="dxa"/>
          </w:tcPr>
          <w:p w14:paraId="7AA3DF60"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3,0</w:t>
            </w:r>
          </w:p>
        </w:tc>
      </w:tr>
      <w:tr w:rsidR="007C4337" w:rsidRPr="00BC6FC8" w14:paraId="62395600" w14:textId="77777777" w:rsidTr="004B2D7E">
        <w:trPr>
          <w:cantSplit/>
        </w:trPr>
        <w:tc>
          <w:tcPr>
            <w:tcW w:w="3652" w:type="dxa"/>
            <w:vMerge/>
          </w:tcPr>
          <w:p w14:paraId="2D049360"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p>
        </w:tc>
        <w:tc>
          <w:tcPr>
            <w:tcW w:w="6200" w:type="dxa"/>
            <w:gridSpan w:val="3"/>
          </w:tcPr>
          <w:p w14:paraId="239690A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К</w:t>
            </w:r>
            <w:r w:rsidRPr="00BC6FC8">
              <w:rPr>
                <w:rFonts w:ascii="Times New Roman" w:eastAsia="Calibri" w:hAnsi="Times New Roman" w:cs="Times New Roman"/>
                <w:sz w:val="24"/>
                <w:szCs w:val="24"/>
                <w:vertAlign w:val="subscript"/>
                <w:lang w:val="ru-RU"/>
              </w:rPr>
              <w:t>л</w:t>
            </w:r>
            <w:r w:rsidRPr="00BC6FC8">
              <w:rPr>
                <w:rFonts w:ascii="Times New Roman" w:eastAsia="Calibri" w:hAnsi="Times New Roman" w:cs="Times New Roman"/>
                <w:sz w:val="24"/>
                <w:szCs w:val="24"/>
                <w:lang w:val="ru-RU"/>
              </w:rPr>
              <w:t xml:space="preserve"> (т/м</w:t>
            </w:r>
            <w:r w:rsidRPr="00BC6FC8">
              <w:rPr>
                <w:rFonts w:ascii="Times New Roman" w:eastAsia="Calibri" w:hAnsi="Times New Roman" w:cs="Times New Roman"/>
                <w:sz w:val="24"/>
                <w:szCs w:val="24"/>
                <w:vertAlign w:val="superscript"/>
                <w:lang w:val="ru-RU"/>
              </w:rPr>
              <w:t>2</w:t>
            </w:r>
            <w:r w:rsidRPr="00BC6FC8">
              <w:rPr>
                <w:rFonts w:ascii="Times New Roman" w:eastAsia="Calibri" w:hAnsi="Times New Roman" w:cs="Times New Roman"/>
                <w:sz w:val="24"/>
                <w:szCs w:val="24"/>
                <w:lang w:val="ru-RU"/>
              </w:rPr>
              <w:t>)</w:t>
            </w:r>
          </w:p>
        </w:tc>
      </w:tr>
      <w:tr w:rsidR="007C4337" w:rsidRPr="00BC6FC8" w14:paraId="4E0CEDC1" w14:textId="77777777" w:rsidTr="004B2D7E">
        <w:tc>
          <w:tcPr>
            <w:tcW w:w="3652" w:type="dxa"/>
          </w:tcPr>
          <w:p w14:paraId="4CA52254"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Полуциркульная</w:t>
            </w:r>
          </w:p>
        </w:tc>
        <w:tc>
          <w:tcPr>
            <w:tcW w:w="2126" w:type="dxa"/>
          </w:tcPr>
          <w:p w14:paraId="7622D2AB"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41</w:t>
            </w:r>
          </w:p>
        </w:tc>
        <w:tc>
          <w:tcPr>
            <w:tcW w:w="2268" w:type="dxa"/>
          </w:tcPr>
          <w:p w14:paraId="30F8E860"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27</w:t>
            </w:r>
          </w:p>
        </w:tc>
        <w:tc>
          <w:tcPr>
            <w:tcW w:w="1806" w:type="dxa"/>
          </w:tcPr>
          <w:p w14:paraId="57F78743"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21</w:t>
            </w:r>
          </w:p>
        </w:tc>
      </w:tr>
      <w:tr w:rsidR="007C4337" w:rsidRPr="00BC6FC8" w14:paraId="38F2D4B6" w14:textId="77777777" w:rsidTr="004B2D7E">
        <w:trPr>
          <w:cantSplit/>
          <w:trHeight w:val="370"/>
        </w:trPr>
        <w:tc>
          <w:tcPr>
            <w:tcW w:w="3652" w:type="dxa"/>
            <w:vMerge w:val="restart"/>
          </w:tcPr>
          <w:p w14:paraId="6109EBD7"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Треугольная при заострении</w:t>
            </w:r>
          </w:p>
          <w:p w14:paraId="54A97211"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120</w:t>
            </w:r>
            <w:r w:rsidRPr="00BC6FC8">
              <w:rPr>
                <w:rFonts w:ascii="Times New Roman" w:eastAsia="Calibri" w:hAnsi="Times New Roman" w:cs="Times New Roman"/>
                <w:sz w:val="24"/>
                <w:szCs w:val="24"/>
                <w:vertAlign w:val="superscript"/>
                <w:lang w:val="ru-RU"/>
              </w:rPr>
              <w:t>0</w:t>
            </w:r>
          </w:p>
          <w:p w14:paraId="0389E3A6" w14:textId="77777777" w:rsidR="007C4337" w:rsidRPr="00BC6FC8" w:rsidRDefault="007C4337" w:rsidP="004B2D7E">
            <w:pPr>
              <w:spacing w:after="0" w:line="240" w:lineRule="auto"/>
              <w:jc w:val="both"/>
              <w:rPr>
                <w:rFonts w:ascii="Times New Roman" w:eastAsia="Calibri" w:hAnsi="Times New Roman" w:cs="Times New Roman"/>
                <w:sz w:val="24"/>
                <w:szCs w:val="24"/>
                <w:vertAlign w:val="superscript"/>
                <w:lang w:val="ru-RU"/>
              </w:rPr>
            </w:pPr>
            <w:r w:rsidRPr="00BC6FC8">
              <w:rPr>
                <w:rFonts w:ascii="Times New Roman" w:eastAsia="Calibri" w:hAnsi="Times New Roman" w:cs="Times New Roman"/>
                <w:sz w:val="24"/>
                <w:szCs w:val="24"/>
                <w:lang w:val="ru-RU"/>
              </w:rPr>
              <w:t>90</w:t>
            </w:r>
            <w:r w:rsidRPr="00BC6FC8">
              <w:rPr>
                <w:rFonts w:ascii="Times New Roman" w:eastAsia="Calibri" w:hAnsi="Times New Roman" w:cs="Times New Roman"/>
                <w:sz w:val="24"/>
                <w:szCs w:val="24"/>
                <w:vertAlign w:val="superscript"/>
                <w:lang w:val="ru-RU"/>
              </w:rPr>
              <w:t>0</w:t>
            </w:r>
          </w:p>
          <w:p w14:paraId="5BEF193D"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60</w:t>
            </w:r>
            <w:r w:rsidRPr="00BC6FC8">
              <w:rPr>
                <w:rFonts w:ascii="Times New Roman" w:eastAsia="Calibri" w:hAnsi="Times New Roman" w:cs="Times New Roman"/>
                <w:sz w:val="24"/>
                <w:szCs w:val="24"/>
                <w:vertAlign w:val="superscript"/>
                <w:lang w:val="ru-RU"/>
              </w:rPr>
              <w:t>0</w:t>
            </w:r>
          </w:p>
        </w:tc>
        <w:tc>
          <w:tcPr>
            <w:tcW w:w="2126" w:type="dxa"/>
          </w:tcPr>
          <w:p w14:paraId="7EA8335D"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p>
          <w:p w14:paraId="15C780CE"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36</w:t>
            </w:r>
          </w:p>
        </w:tc>
        <w:tc>
          <w:tcPr>
            <w:tcW w:w="2268" w:type="dxa"/>
          </w:tcPr>
          <w:p w14:paraId="21A528CB"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p>
          <w:p w14:paraId="581AB1E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24</w:t>
            </w:r>
          </w:p>
        </w:tc>
        <w:tc>
          <w:tcPr>
            <w:tcW w:w="1806" w:type="dxa"/>
          </w:tcPr>
          <w:p w14:paraId="132914E3"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p>
          <w:p w14:paraId="2A1313F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19</w:t>
            </w:r>
          </w:p>
        </w:tc>
      </w:tr>
      <w:tr w:rsidR="007C4337" w:rsidRPr="00BC6FC8" w14:paraId="799B646F" w14:textId="77777777" w:rsidTr="004B2D7E">
        <w:trPr>
          <w:cantSplit/>
          <w:trHeight w:val="370"/>
        </w:trPr>
        <w:tc>
          <w:tcPr>
            <w:tcW w:w="3652" w:type="dxa"/>
            <w:vMerge/>
          </w:tcPr>
          <w:p w14:paraId="56D71100"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p>
        </w:tc>
        <w:tc>
          <w:tcPr>
            <w:tcW w:w="2126" w:type="dxa"/>
          </w:tcPr>
          <w:p w14:paraId="13B40066"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33</w:t>
            </w:r>
          </w:p>
        </w:tc>
        <w:tc>
          <w:tcPr>
            <w:tcW w:w="2268" w:type="dxa"/>
          </w:tcPr>
          <w:p w14:paraId="7B8002E5"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22</w:t>
            </w:r>
          </w:p>
        </w:tc>
        <w:tc>
          <w:tcPr>
            <w:tcW w:w="1806" w:type="dxa"/>
          </w:tcPr>
          <w:p w14:paraId="78FC1415"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17</w:t>
            </w:r>
          </w:p>
        </w:tc>
      </w:tr>
      <w:tr w:rsidR="007C4337" w:rsidRPr="00BC6FC8" w14:paraId="44E5B181" w14:textId="77777777" w:rsidTr="004B2D7E">
        <w:trPr>
          <w:cantSplit/>
          <w:trHeight w:val="370"/>
        </w:trPr>
        <w:tc>
          <w:tcPr>
            <w:tcW w:w="3652" w:type="dxa"/>
            <w:vMerge/>
          </w:tcPr>
          <w:p w14:paraId="5968EB70" w14:textId="77777777" w:rsidR="007C4337" w:rsidRPr="00BC6FC8" w:rsidRDefault="007C4337" w:rsidP="004B2D7E">
            <w:pPr>
              <w:spacing w:after="0" w:line="240" w:lineRule="auto"/>
              <w:jc w:val="both"/>
              <w:rPr>
                <w:rFonts w:ascii="Times New Roman" w:eastAsia="Calibri" w:hAnsi="Times New Roman" w:cs="Times New Roman"/>
                <w:sz w:val="24"/>
                <w:szCs w:val="24"/>
                <w:lang w:val="ru-RU"/>
              </w:rPr>
            </w:pPr>
          </w:p>
        </w:tc>
        <w:tc>
          <w:tcPr>
            <w:tcW w:w="2126" w:type="dxa"/>
          </w:tcPr>
          <w:p w14:paraId="291CFDE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29</w:t>
            </w:r>
          </w:p>
        </w:tc>
        <w:tc>
          <w:tcPr>
            <w:tcW w:w="2268" w:type="dxa"/>
          </w:tcPr>
          <w:p w14:paraId="58466FEC"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19</w:t>
            </w:r>
          </w:p>
        </w:tc>
        <w:tc>
          <w:tcPr>
            <w:tcW w:w="1806" w:type="dxa"/>
          </w:tcPr>
          <w:p w14:paraId="2140901F" w14:textId="77777777" w:rsidR="007C4337" w:rsidRPr="00BC6FC8" w:rsidRDefault="007C4337" w:rsidP="004B2D7E">
            <w:pPr>
              <w:spacing w:after="0" w:line="240" w:lineRule="auto"/>
              <w:jc w:val="center"/>
              <w:rPr>
                <w:rFonts w:ascii="Times New Roman" w:eastAsia="Calibri" w:hAnsi="Times New Roman" w:cs="Times New Roman"/>
                <w:sz w:val="24"/>
                <w:szCs w:val="24"/>
                <w:lang w:val="ru-RU"/>
              </w:rPr>
            </w:pPr>
            <w:r w:rsidRPr="00BC6FC8">
              <w:rPr>
                <w:rFonts w:ascii="Times New Roman" w:eastAsia="Calibri" w:hAnsi="Times New Roman" w:cs="Times New Roman"/>
                <w:sz w:val="24"/>
                <w:szCs w:val="24"/>
                <w:lang w:val="ru-RU"/>
              </w:rPr>
              <w:t>15</w:t>
            </w:r>
          </w:p>
        </w:tc>
      </w:tr>
    </w:tbl>
    <w:p w14:paraId="3AD77D34" w14:textId="77777777" w:rsidR="007C4337" w:rsidRPr="00BC6FC8" w:rsidRDefault="007C4337" w:rsidP="007C4337">
      <w:pPr>
        <w:spacing w:after="0" w:line="240" w:lineRule="auto"/>
        <w:ind w:firstLine="709"/>
        <w:jc w:val="both"/>
        <w:rPr>
          <w:rFonts w:ascii="Times New Roman" w:eastAsia="Calibri" w:hAnsi="Times New Roman" w:cs="Times New Roman"/>
          <w:sz w:val="24"/>
          <w:szCs w:val="24"/>
          <w:lang w:val="ru-RU"/>
        </w:rPr>
      </w:pPr>
    </w:p>
    <w:p w14:paraId="77EAF779" w14:textId="77777777" w:rsidR="007C4337" w:rsidRPr="00BC6FC8"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В курсовом проекте наименьшую длину пролёта из условия пропуска ледохода ориентировочно можно определить по приближённой формуле</w:t>
      </w:r>
    </w:p>
    <w:p w14:paraId="0C24D705" w14:textId="77777777" w:rsidR="007C4337" w:rsidRPr="00BC6FC8" w:rsidRDefault="007C4337" w:rsidP="007C4337">
      <w:pPr>
        <w:spacing w:after="0" w:line="240" w:lineRule="auto"/>
        <w:ind w:hanging="142"/>
        <w:jc w:val="center"/>
        <w:rPr>
          <w:rFonts w:ascii="Times New Roman" w:eastAsia="Calibri" w:hAnsi="Times New Roman" w:cs="Times New Roman"/>
          <w:sz w:val="24"/>
          <w:szCs w:val="24"/>
          <w:lang w:val="ru-RU"/>
        </w:rPr>
      </w:pPr>
      <w:r w:rsidRPr="00BC6FC8">
        <w:rPr>
          <w:rFonts w:ascii="Times New Roman" w:eastAsia="Calibri" w:hAnsi="Times New Roman" w:cs="Times New Roman"/>
          <w:position w:val="-12"/>
          <w:sz w:val="24"/>
          <w:szCs w:val="24"/>
          <w:lang w:val="ru-RU"/>
        </w:rPr>
        <w:object w:dxaOrig="2400" w:dyaOrig="380" w14:anchorId="5733BA32">
          <v:shape id="_x0000_i1030" type="#_x0000_t75" style="width:120pt;height:19.5pt" o:ole="" fillcolor="window">
            <v:imagedata r:id="rId16" o:title=""/>
          </v:shape>
          <o:OLEObject Type="Embed" ProgID="Equation.3" ShapeID="_x0000_i1030" DrawAspect="Content" ObjectID="_1852906662" r:id="rId17"/>
        </w:object>
      </w:r>
      <w:r w:rsidRPr="00BC6FC8">
        <w:rPr>
          <w:rFonts w:ascii="Times New Roman" w:eastAsia="Calibri" w:hAnsi="Times New Roman" w:cs="Times New Roman"/>
          <w:sz w:val="24"/>
          <w:szCs w:val="24"/>
          <w:lang w:val="ru-RU"/>
        </w:rPr>
        <w:t>,</w:t>
      </w:r>
    </w:p>
    <w:p w14:paraId="7C598A3E" w14:textId="77777777" w:rsidR="007C4337" w:rsidRPr="00FE03A3" w:rsidRDefault="007C4337" w:rsidP="007C4337">
      <w:pPr>
        <w:spacing w:after="0" w:line="240" w:lineRule="auto"/>
        <w:ind w:firstLine="709"/>
        <w:jc w:val="both"/>
        <w:rPr>
          <w:rFonts w:ascii="Times New Roman" w:eastAsia="Calibri" w:hAnsi="Times New Roman" w:cs="Times New Roman"/>
          <w:sz w:val="28"/>
          <w:szCs w:val="28"/>
          <w:lang w:val="kk-KZ"/>
        </w:rPr>
      </w:pPr>
      <w:r w:rsidRPr="00FE03A3">
        <w:rPr>
          <w:rFonts w:ascii="Times New Roman" w:eastAsia="Calibri" w:hAnsi="Times New Roman" w:cs="Times New Roman"/>
          <w:sz w:val="28"/>
          <w:szCs w:val="28"/>
          <w:lang w:val="ru-RU"/>
        </w:rPr>
        <w:t xml:space="preserve">где </w:t>
      </w:r>
      <w:r w:rsidRPr="00FE03A3">
        <w:rPr>
          <w:rFonts w:ascii="Times New Roman" w:eastAsia="Calibri" w:hAnsi="Times New Roman" w:cs="Times New Roman"/>
          <w:i/>
          <w:sz w:val="28"/>
          <w:szCs w:val="28"/>
          <w:lang w:val="en-US"/>
        </w:rPr>
        <w:t>h</w:t>
      </w:r>
      <w:r w:rsidRPr="00FE03A3">
        <w:rPr>
          <w:rFonts w:ascii="Times New Roman" w:eastAsia="Calibri" w:hAnsi="Times New Roman" w:cs="Times New Roman"/>
          <w:i/>
          <w:sz w:val="28"/>
          <w:szCs w:val="28"/>
          <w:vertAlign w:val="subscript"/>
          <w:lang w:val="kk-KZ"/>
        </w:rPr>
        <w:t>л</w:t>
      </w:r>
      <w:r w:rsidRPr="00FE03A3">
        <w:rPr>
          <w:rFonts w:ascii="Times New Roman" w:eastAsia="Calibri" w:hAnsi="Times New Roman" w:cs="Times New Roman"/>
          <w:i/>
          <w:sz w:val="28"/>
          <w:szCs w:val="28"/>
          <w:lang w:val="kk-KZ"/>
        </w:rPr>
        <w:t xml:space="preserve"> </w:t>
      </w:r>
      <w:r w:rsidRPr="00FE03A3">
        <w:rPr>
          <w:rFonts w:ascii="Times New Roman" w:eastAsia="Calibri" w:hAnsi="Times New Roman" w:cs="Times New Roman"/>
          <w:sz w:val="28"/>
          <w:szCs w:val="28"/>
          <w:lang w:val="ru-RU"/>
        </w:rPr>
        <w:t>– толщина льда в метрах.</w:t>
      </w:r>
      <w:r w:rsidRPr="00FE03A3">
        <w:rPr>
          <w:rFonts w:ascii="Times New Roman" w:eastAsia="Calibri" w:hAnsi="Times New Roman" w:cs="Times New Roman"/>
          <w:sz w:val="28"/>
          <w:szCs w:val="28"/>
          <w:lang w:val="kk-KZ"/>
        </w:rPr>
        <w:t xml:space="preserve"> </w:t>
      </w:r>
    </w:p>
    <w:p w14:paraId="12196BE8" w14:textId="77777777" w:rsidR="007C4337" w:rsidRPr="00FE03A3"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FE03A3">
        <w:rPr>
          <w:rFonts w:ascii="Times New Roman" w:eastAsia="Times New Roman" w:hAnsi="Times New Roman" w:cs="Times New Roman"/>
          <w:sz w:val="28"/>
          <w:szCs w:val="28"/>
          <w:lang w:val="ru-RU" w:eastAsia="ru-RU"/>
        </w:rPr>
        <w:t xml:space="preserve">Длина пролёта из условия минимальной стоимости моста будет такая, при которой стоимость одного пролета моста равна стоимости опоры. Стоимость опоры зависит от высоты моста. </w:t>
      </w:r>
    </w:p>
    <w:p w14:paraId="744D4EA9"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r w:rsidRPr="00BC6FC8">
        <w:rPr>
          <w:rFonts w:ascii="Times New Roman" w:eastAsia="Calibri" w:hAnsi="Times New Roman" w:cs="Times New Roman"/>
          <w:sz w:val="28"/>
          <w:szCs w:val="28"/>
          <w:lang w:val="ru-RU"/>
        </w:rPr>
        <w:t xml:space="preserve">Из двух значений минимальной длины пролета, определенных из условий </w:t>
      </w:r>
      <w:proofErr w:type="spellStart"/>
      <w:r w:rsidRPr="00BC6FC8">
        <w:rPr>
          <w:rFonts w:ascii="Times New Roman" w:eastAsia="Calibri" w:hAnsi="Times New Roman" w:cs="Times New Roman"/>
          <w:sz w:val="28"/>
          <w:szCs w:val="28"/>
          <w:lang w:val="ru-RU"/>
        </w:rPr>
        <w:t>беззаторного</w:t>
      </w:r>
      <w:proofErr w:type="spellEnd"/>
      <w:r w:rsidRPr="00BC6FC8">
        <w:rPr>
          <w:rFonts w:ascii="Times New Roman" w:eastAsia="Calibri" w:hAnsi="Times New Roman" w:cs="Times New Roman"/>
          <w:sz w:val="28"/>
          <w:szCs w:val="28"/>
          <w:lang w:val="ru-RU"/>
        </w:rPr>
        <w:t xml:space="preserve"> пропуска ледохода и экономичности, выбирают наибольшее.</w:t>
      </w:r>
    </w:p>
    <w:p w14:paraId="54CFB01D"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3EA43927" w14:textId="77777777" w:rsidR="007C4337" w:rsidRPr="000702A7" w:rsidRDefault="007C4337" w:rsidP="007C4337">
      <w:pPr>
        <w:spacing w:after="0" w:line="240" w:lineRule="auto"/>
        <w:ind w:firstLine="709"/>
        <w:jc w:val="both"/>
        <w:rPr>
          <w:rFonts w:ascii="Times New Roman" w:eastAsia="Times New Roman" w:hAnsi="Times New Roman" w:cs="Times New Roman"/>
          <w:b/>
          <w:bCs/>
          <w:sz w:val="28"/>
          <w:szCs w:val="28"/>
          <w:lang w:val="ru-RU" w:eastAsia="ru-RU"/>
        </w:rPr>
      </w:pPr>
      <w:r w:rsidRPr="000702A7">
        <w:rPr>
          <w:rFonts w:ascii="Times New Roman" w:eastAsia="Times New Roman" w:hAnsi="Times New Roman" w:cs="Times New Roman"/>
          <w:b/>
          <w:bCs/>
          <w:sz w:val="28"/>
          <w:szCs w:val="28"/>
          <w:lang w:val="ru-RU" w:eastAsia="ru-RU"/>
        </w:rPr>
        <w:t>1.3 Разбивка моста на пролёты</w:t>
      </w:r>
    </w:p>
    <w:p w14:paraId="3D31673B"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2B522903"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Разбивка моста на пролеты производится по заданному отверстию найденной длине моста по настилу с учетом выбранной длины пролета. Высота балки принимается равной 1/16-1/20 длины пролёта. В частности, высота предварительно напряжённых балок по типовому проекту 3.503-12 для использования одинаковой опалубки при разных длинах балок принята: при длине 12 и 15 м – 0,9 м; 18,21 и 24 м - 1,2 м; 33 м – 1,5 и 1,7 м. </w:t>
      </w:r>
    </w:p>
    <w:p w14:paraId="09FC251F"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kk-KZ"/>
        </w:rPr>
      </w:pPr>
      <w:r w:rsidRPr="000702A7">
        <w:rPr>
          <w:rFonts w:ascii="Times New Roman" w:eastAsia="Calibri" w:hAnsi="Times New Roman" w:cs="Times New Roman"/>
          <w:sz w:val="28"/>
          <w:szCs w:val="28"/>
          <w:lang w:val="ru-RU"/>
        </w:rPr>
        <w:t xml:space="preserve">Для разбивки моста на пролеты необходимо сначала определить ориентировочную длину моста по настилу </w:t>
      </w:r>
      <w:r w:rsidRPr="000702A7">
        <w:rPr>
          <w:rFonts w:ascii="Times New Roman" w:eastAsia="Calibri" w:hAnsi="Times New Roman" w:cs="Times New Roman"/>
          <w:i/>
          <w:iCs/>
          <w:sz w:val="28"/>
          <w:szCs w:val="28"/>
          <w:lang w:val="en-US"/>
        </w:rPr>
        <w:t>L</w:t>
      </w:r>
      <w:r w:rsidRPr="000702A7">
        <w:rPr>
          <w:rFonts w:ascii="Times New Roman" w:eastAsia="Calibri" w:hAnsi="Times New Roman" w:cs="Times New Roman"/>
          <w:i/>
          <w:iCs/>
          <w:sz w:val="28"/>
          <w:szCs w:val="28"/>
          <w:lang w:val="ru-RU"/>
        </w:rPr>
        <w:t>н</w:t>
      </w:r>
      <w:r w:rsidRPr="000702A7">
        <w:rPr>
          <w:rFonts w:ascii="Times New Roman" w:eastAsia="Calibri" w:hAnsi="Times New Roman" w:cs="Times New Roman"/>
          <w:sz w:val="28"/>
          <w:szCs w:val="28"/>
          <w:lang w:val="ru-RU"/>
        </w:rPr>
        <w:t xml:space="preserve"> (рисунок 1.3). Для этого необходимо от крайней точки набранного отверстия с учётом предполагаемой толщины опор провести линию откоса конуса с уклоном 1:1,5 до пересечения с низом балки. Точка </w:t>
      </w:r>
      <w:r w:rsidRPr="000702A7">
        <w:rPr>
          <w:rFonts w:ascii="Times New Roman" w:eastAsia="Calibri" w:hAnsi="Times New Roman" w:cs="Times New Roman"/>
          <w:i/>
          <w:sz w:val="28"/>
          <w:szCs w:val="28"/>
          <w:lang w:val="ru-RU"/>
        </w:rPr>
        <w:t>А</w:t>
      </w:r>
      <w:r w:rsidRPr="000702A7">
        <w:rPr>
          <w:rFonts w:ascii="Times New Roman" w:eastAsia="Calibri" w:hAnsi="Times New Roman" w:cs="Times New Roman"/>
          <w:sz w:val="28"/>
          <w:szCs w:val="28"/>
          <w:lang w:val="ru-RU"/>
        </w:rPr>
        <w:t xml:space="preserve"> определяет начало длины моста по настилу. Так же определяется левая точка длины моста по настилу</w:t>
      </w:r>
      <w:r w:rsidRPr="000702A7">
        <w:rPr>
          <w:rFonts w:ascii="Times New Roman" w:eastAsia="Calibri" w:hAnsi="Times New Roman" w:cs="Times New Roman"/>
          <w:sz w:val="28"/>
          <w:szCs w:val="28"/>
          <w:lang w:val="kk-KZ"/>
        </w:rPr>
        <w:t>.</w:t>
      </w:r>
    </w:p>
    <w:p w14:paraId="2928BF40"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Возвышение низа пролётных строений над горизонтом высокого ледохода принимается в зависимости от наличия </w:t>
      </w:r>
      <w:proofErr w:type="spellStart"/>
      <w:r w:rsidRPr="000702A7">
        <w:rPr>
          <w:rFonts w:ascii="Times New Roman" w:eastAsia="Calibri" w:hAnsi="Times New Roman" w:cs="Times New Roman"/>
          <w:sz w:val="28"/>
          <w:szCs w:val="28"/>
          <w:lang w:val="ru-RU"/>
        </w:rPr>
        <w:t>наледных</w:t>
      </w:r>
      <w:proofErr w:type="spellEnd"/>
      <w:r w:rsidRPr="000702A7">
        <w:rPr>
          <w:rFonts w:ascii="Times New Roman" w:eastAsia="Calibri" w:hAnsi="Times New Roman" w:cs="Times New Roman"/>
          <w:sz w:val="28"/>
          <w:szCs w:val="28"/>
          <w:lang w:val="ru-RU"/>
        </w:rPr>
        <w:t xml:space="preserve"> явлений и </w:t>
      </w:r>
      <w:proofErr w:type="spellStart"/>
      <w:r w:rsidRPr="000702A7">
        <w:rPr>
          <w:rFonts w:ascii="Times New Roman" w:eastAsia="Calibri" w:hAnsi="Times New Roman" w:cs="Times New Roman"/>
          <w:sz w:val="28"/>
          <w:szCs w:val="28"/>
          <w:lang w:val="ru-RU"/>
        </w:rPr>
        <w:t>карчехода</w:t>
      </w:r>
      <w:proofErr w:type="spellEnd"/>
      <w:r w:rsidRPr="000702A7">
        <w:rPr>
          <w:rFonts w:ascii="Times New Roman" w:eastAsia="Calibri" w:hAnsi="Times New Roman" w:cs="Times New Roman"/>
          <w:sz w:val="28"/>
          <w:szCs w:val="28"/>
          <w:lang w:val="ru-RU"/>
        </w:rPr>
        <w:t xml:space="preserve"> от 0,5 м до 1,5 м. </w:t>
      </w:r>
    </w:p>
    <w:p w14:paraId="1B3DBB71"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Длины пролетов следует назначать с соблюдением принципов модульности и унификации конструкций. Длины типовых пролётных строений принимаются кратными 3,0 м: 12, 15, 18, 21, 24, 33, 42 м. </w:t>
      </w:r>
    </w:p>
    <w:p w14:paraId="2A4C9294"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kk-KZ"/>
        </w:rPr>
      </w:pPr>
      <w:r w:rsidRPr="000702A7">
        <w:rPr>
          <w:rFonts w:ascii="Times New Roman" w:eastAsia="Calibri" w:hAnsi="Times New Roman" w:cs="Times New Roman"/>
          <w:sz w:val="28"/>
          <w:szCs w:val="28"/>
          <w:lang w:val="ru-RU"/>
        </w:rPr>
        <w:t xml:space="preserve">Длину моста по настилу </w:t>
      </w:r>
      <w:r w:rsidRPr="000702A7">
        <w:rPr>
          <w:rFonts w:ascii="Times New Roman" w:eastAsia="Calibri" w:hAnsi="Times New Roman" w:cs="Times New Roman"/>
          <w:sz w:val="28"/>
          <w:szCs w:val="28"/>
          <w:lang w:val="en-US"/>
        </w:rPr>
        <w:t>L</w:t>
      </w:r>
      <w:r w:rsidRPr="000702A7">
        <w:rPr>
          <w:rFonts w:ascii="Times New Roman" w:eastAsia="Calibri" w:hAnsi="Times New Roman" w:cs="Times New Roman"/>
          <w:sz w:val="28"/>
          <w:szCs w:val="28"/>
          <w:lang w:val="ru-RU"/>
        </w:rPr>
        <w:t xml:space="preserve">н перекрывают балками выбранной длины. При этом, как правило, целое число балок выбранной длины не помещается на длине </w:t>
      </w:r>
      <w:r w:rsidRPr="000702A7">
        <w:rPr>
          <w:rFonts w:ascii="Times New Roman" w:eastAsia="Calibri" w:hAnsi="Times New Roman" w:cs="Times New Roman"/>
          <w:sz w:val="28"/>
          <w:szCs w:val="28"/>
          <w:lang w:val="en-US"/>
        </w:rPr>
        <w:t>L</w:t>
      </w:r>
      <w:r w:rsidRPr="000702A7">
        <w:rPr>
          <w:rFonts w:ascii="Times New Roman" w:eastAsia="Calibri" w:hAnsi="Times New Roman" w:cs="Times New Roman"/>
          <w:sz w:val="28"/>
          <w:szCs w:val="28"/>
          <w:vertAlign w:val="subscript"/>
          <w:lang w:val="kk-KZ"/>
        </w:rPr>
        <w:t>н</w:t>
      </w:r>
      <w:r w:rsidRPr="000702A7">
        <w:rPr>
          <w:rFonts w:ascii="Times New Roman" w:eastAsia="Calibri" w:hAnsi="Times New Roman" w:cs="Times New Roman"/>
          <w:sz w:val="28"/>
          <w:szCs w:val="28"/>
          <w:lang w:val="kk-KZ"/>
        </w:rPr>
        <w:t xml:space="preserve">. Принимается целое число балок с увеличением или уменьшением длины моста по настилу не более чем на 10-20 % от требуемой длины. Если </w:t>
      </w:r>
      <w:r w:rsidRPr="000702A7">
        <w:rPr>
          <w:rFonts w:ascii="Times New Roman" w:eastAsia="Calibri" w:hAnsi="Times New Roman" w:cs="Times New Roman"/>
          <w:sz w:val="28"/>
          <w:szCs w:val="28"/>
          <w:lang w:val="kk-KZ"/>
        </w:rPr>
        <w:lastRenderedPageBreak/>
        <w:t xml:space="preserve">это условие не удовлетворяется, то в пределах конусов располагают доборные пролёты меньшей длины.  </w:t>
      </w:r>
    </w:p>
    <w:p w14:paraId="569FF7E7"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Желательно, чтобы глубина воды у левого и правого конусов была бы одинакова. </w:t>
      </w:r>
    </w:p>
    <w:p w14:paraId="51F64557"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После разбивки на пролёты определяют фактическое отверстие моста. Оно равно сумме длин пролётов в свету, отсчитанной по горизонту высокой воды. В крайних пролётах расстояние отсчитывается от конуса до грани опоры.</w:t>
      </w:r>
    </w:p>
    <w:p w14:paraId="6FCEEE13" w14:textId="77777777" w:rsidR="007C4337" w:rsidRPr="000702A7" w:rsidRDefault="007C4337" w:rsidP="007C4337">
      <w:pPr>
        <w:spacing w:after="0" w:line="240" w:lineRule="auto"/>
        <w:jc w:val="both"/>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eastAsia="ru-RU"/>
        </w:rPr>
        <w:drawing>
          <wp:inline distT="0" distB="0" distL="0" distR="0" wp14:anchorId="2EB9E1A8" wp14:editId="2C12BF14">
            <wp:extent cx="6118860" cy="266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8860" cy="2667000"/>
                    </a:xfrm>
                    <a:prstGeom prst="rect">
                      <a:avLst/>
                    </a:prstGeom>
                    <a:noFill/>
                    <a:ln>
                      <a:noFill/>
                    </a:ln>
                  </pic:spPr>
                </pic:pic>
              </a:graphicData>
            </a:graphic>
          </wp:inline>
        </w:drawing>
      </w:r>
    </w:p>
    <w:p w14:paraId="70903613"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Рисунок 1.3 </w:t>
      </w:r>
      <w:r>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К определению длины моста по настилу</w:t>
      </w:r>
    </w:p>
    <w:p w14:paraId="67777BC0"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p>
    <w:p w14:paraId="6DD35089" w14:textId="77777777" w:rsidR="007C4337" w:rsidRPr="000702A7" w:rsidRDefault="007C4337" w:rsidP="007C4337">
      <w:pPr>
        <w:spacing w:after="0" w:line="240" w:lineRule="auto"/>
        <w:ind w:firstLine="709"/>
        <w:jc w:val="both"/>
        <w:rPr>
          <w:rFonts w:ascii="Times New Roman" w:eastAsia="Times New Roman" w:hAnsi="Times New Roman" w:cs="Times New Roman"/>
          <w:b/>
          <w:bCs/>
          <w:sz w:val="28"/>
          <w:szCs w:val="28"/>
          <w:lang w:val="ru-RU" w:eastAsia="ru-RU"/>
        </w:rPr>
      </w:pPr>
      <w:r w:rsidRPr="000702A7">
        <w:rPr>
          <w:rFonts w:ascii="Times New Roman" w:eastAsia="Times New Roman" w:hAnsi="Times New Roman" w:cs="Times New Roman"/>
          <w:b/>
          <w:bCs/>
          <w:sz w:val="28"/>
          <w:szCs w:val="28"/>
          <w:lang w:val="ru-RU" w:eastAsia="ru-RU"/>
        </w:rPr>
        <w:t>1.4 Выбор типа фундаментов</w:t>
      </w:r>
    </w:p>
    <w:p w14:paraId="5EC5852A" w14:textId="77777777" w:rsidR="007C4337" w:rsidRDefault="007C4337" w:rsidP="007C4337">
      <w:pPr>
        <w:spacing w:after="0" w:line="240" w:lineRule="auto"/>
        <w:ind w:firstLine="709"/>
        <w:jc w:val="both"/>
        <w:rPr>
          <w:rFonts w:ascii="Times New Roman" w:eastAsia="Times New Roman" w:hAnsi="Times New Roman" w:cs="Times New Roman"/>
          <w:sz w:val="28"/>
          <w:szCs w:val="20"/>
          <w:lang w:val="ru-RU" w:eastAsia="ru-RU"/>
        </w:rPr>
      </w:pPr>
    </w:p>
    <w:p w14:paraId="5A927D97"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По заданным геологическим условиям и глубине воды в межень определяют тип фундамента. Ниже даны рекомендации по выбору типа фундамента.</w:t>
      </w:r>
    </w:p>
    <w:p w14:paraId="40E8E1D2" w14:textId="77777777" w:rsidR="007C4337" w:rsidRPr="000702A7" w:rsidRDefault="007C4337" w:rsidP="007C4337">
      <w:pPr>
        <w:spacing w:after="0" w:line="240" w:lineRule="auto"/>
        <w:ind w:firstLine="709"/>
        <w:jc w:val="both"/>
        <w:rPr>
          <w:rFonts w:ascii="Times New Roman" w:eastAsia="Calibri" w:hAnsi="Times New Roman" w:cs="Times New Roman"/>
          <w:color w:val="FF0000"/>
          <w:sz w:val="28"/>
          <w:szCs w:val="28"/>
          <w:lang w:val="ru-RU"/>
        </w:rPr>
      </w:pPr>
    </w:p>
    <w:p w14:paraId="412C189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1.4.1 Фундаменты мелкого заложения</w:t>
      </w:r>
    </w:p>
    <w:p w14:paraId="53B7665D"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Фундаменты мелкого заложения</w:t>
      </w:r>
      <w:r w:rsidRPr="000702A7">
        <w:rPr>
          <w:rFonts w:ascii="Times New Roman" w:eastAsia="Calibri" w:hAnsi="Times New Roman" w:cs="Times New Roman"/>
          <w:b/>
          <w:sz w:val="28"/>
          <w:szCs w:val="28"/>
          <w:lang w:val="ru-RU"/>
        </w:rPr>
        <w:t xml:space="preserve"> </w:t>
      </w:r>
      <w:r w:rsidRPr="000702A7">
        <w:rPr>
          <w:rFonts w:ascii="Times New Roman" w:eastAsia="Calibri" w:hAnsi="Times New Roman" w:cs="Times New Roman"/>
          <w:sz w:val="28"/>
          <w:szCs w:val="28"/>
          <w:lang w:val="ru-RU"/>
        </w:rPr>
        <w:t>(рисунок 1.4а)</w:t>
      </w:r>
      <w:r w:rsidRPr="000702A7">
        <w:rPr>
          <w:rFonts w:ascii="Times New Roman" w:eastAsia="Calibri" w:hAnsi="Times New Roman" w:cs="Times New Roman"/>
          <w:b/>
          <w:sz w:val="28"/>
          <w:szCs w:val="28"/>
          <w:lang w:val="ru-RU"/>
        </w:rPr>
        <w:t xml:space="preserve"> </w:t>
      </w:r>
      <w:r w:rsidRPr="000702A7">
        <w:rPr>
          <w:rFonts w:ascii="Times New Roman" w:eastAsia="Calibri" w:hAnsi="Times New Roman" w:cs="Times New Roman"/>
          <w:sz w:val="28"/>
          <w:szCs w:val="28"/>
          <w:lang w:val="ru-RU"/>
        </w:rPr>
        <w:t xml:space="preserve">рационально применять при прочных (скальных, крупнообломочных, </w:t>
      </w:r>
      <w:proofErr w:type="spellStart"/>
      <w:r w:rsidRPr="000702A7">
        <w:rPr>
          <w:rFonts w:ascii="Times New Roman" w:eastAsia="Calibri" w:hAnsi="Times New Roman" w:cs="Times New Roman"/>
          <w:sz w:val="28"/>
          <w:szCs w:val="28"/>
          <w:lang w:val="ru-RU"/>
        </w:rPr>
        <w:t>валуногалечниковых</w:t>
      </w:r>
      <w:proofErr w:type="spellEnd"/>
      <w:r w:rsidRPr="000702A7">
        <w:rPr>
          <w:rFonts w:ascii="Times New Roman" w:eastAsia="Calibri" w:hAnsi="Times New Roman" w:cs="Times New Roman"/>
          <w:sz w:val="28"/>
          <w:szCs w:val="28"/>
          <w:lang w:val="ru-RU"/>
        </w:rPr>
        <w:t>) грунтах, близко расположенных к поверхности дна русла и небольшой величине размыва. Высота фундамента обычно не должна превышать 5-</w:t>
      </w:r>
      <w:smartTag w:uri="urn:schemas-microsoft-com:office:smarttags" w:element="metricconverter">
        <w:smartTagPr>
          <w:attr w:name="ProductID" w:val="6 м"/>
        </w:smartTagPr>
        <w:r w:rsidRPr="000702A7">
          <w:rPr>
            <w:rFonts w:ascii="Times New Roman" w:eastAsia="Calibri" w:hAnsi="Times New Roman" w:cs="Times New Roman"/>
            <w:sz w:val="28"/>
            <w:szCs w:val="28"/>
            <w:lang w:val="ru-RU"/>
          </w:rPr>
          <w:t>6 м</w:t>
        </w:r>
      </w:smartTag>
      <w:r w:rsidRPr="000702A7">
        <w:rPr>
          <w:rFonts w:ascii="Times New Roman" w:eastAsia="Calibri" w:hAnsi="Times New Roman" w:cs="Times New Roman"/>
          <w:sz w:val="28"/>
          <w:szCs w:val="28"/>
          <w:lang w:val="ru-RU"/>
        </w:rPr>
        <w:t xml:space="preserve">. Подошва фундамента должна быть заглублена ниже линии местного размыва на величину не менее </w:t>
      </w:r>
      <w:smartTag w:uri="urn:schemas-microsoft-com:office:smarttags" w:element="metricconverter">
        <w:smartTagPr>
          <w:attr w:name="ProductID" w:val="2,5 м"/>
        </w:smartTagPr>
        <w:r w:rsidRPr="000702A7">
          <w:rPr>
            <w:rFonts w:ascii="Times New Roman" w:eastAsia="Calibri" w:hAnsi="Times New Roman" w:cs="Times New Roman"/>
            <w:sz w:val="28"/>
            <w:szCs w:val="28"/>
            <w:lang w:val="ru-RU"/>
          </w:rPr>
          <w:t>2,5 м</w:t>
        </w:r>
      </w:smartTag>
      <w:r w:rsidRPr="000702A7">
        <w:rPr>
          <w:rFonts w:ascii="Times New Roman" w:eastAsia="Calibri" w:hAnsi="Times New Roman" w:cs="Times New Roman"/>
          <w:sz w:val="28"/>
          <w:szCs w:val="28"/>
          <w:lang w:val="ru-RU"/>
        </w:rPr>
        <w:t xml:space="preserve">. В скальных грунтах подошва фундамента заглубляется в скалу на 0,25 м, так как верхний слой скалы часто имеет трещиноватую или выветрившую структуру пониженной прочности.  Верхний обрез фундамента располагается на </w:t>
      </w:r>
      <w:smartTag w:uri="urn:schemas-microsoft-com:office:smarttags" w:element="metricconverter">
        <w:smartTagPr>
          <w:attr w:name="ProductID" w:val="0,5 м"/>
        </w:smartTagPr>
        <w:r w:rsidRPr="000702A7">
          <w:rPr>
            <w:rFonts w:ascii="Times New Roman" w:eastAsia="Calibri" w:hAnsi="Times New Roman" w:cs="Times New Roman"/>
            <w:sz w:val="28"/>
            <w:szCs w:val="28"/>
            <w:lang w:val="ru-RU"/>
          </w:rPr>
          <w:t>0,5 м</w:t>
        </w:r>
      </w:smartTag>
      <w:r w:rsidRPr="000702A7">
        <w:rPr>
          <w:rFonts w:ascii="Times New Roman" w:eastAsia="Calibri" w:hAnsi="Times New Roman" w:cs="Times New Roman"/>
          <w:sz w:val="28"/>
          <w:szCs w:val="28"/>
          <w:lang w:val="ru-RU"/>
        </w:rPr>
        <w:t xml:space="preserve"> ниже ГМВ в русле, а на поймах ниже уровня поверхности грунта после его размыва. При грунтах, подверженных морозному пучению (т.е. во всех случаях, кроме скальных, гравелистых и </w:t>
      </w:r>
      <w:proofErr w:type="spellStart"/>
      <w:r w:rsidRPr="000702A7">
        <w:rPr>
          <w:rFonts w:ascii="Times New Roman" w:eastAsia="Calibri" w:hAnsi="Times New Roman" w:cs="Times New Roman"/>
          <w:sz w:val="28"/>
          <w:szCs w:val="28"/>
          <w:lang w:val="ru-RU"/>
        </w:rPr>
        <w:t>крупнопесчанных</w:t>
      </w:r>
      <w:proofErr w:type="spellEnd"/>
      <w:r w:rsidRPr="000702A7">
        <w:rPr>
          <w:rFonts w:ascii="Times New Roman" w:eastAsia="Calibri" w:hAnsi="Times New Roman" w:cs="Times New Roman"/>
          <w:sz w:val="28"/>
          <w:szCs w:val="28"/>
          <w:lang w:val="ru-RU"/>
        </w:rPr>
        <w:t xml:space="preserve"> грунтов) подошва фундамента должна быть расположена на </w:t>
      </w:r>
      <w:smartTag w:uri="urn:schemas-microsoft-com:office:smarttags" w:element="metricconverter">
        <w:smartTagPr>
          <w:attr w:name="ProductID" w:val="0,25 м"/>
        </w:smartTagPr>
        <w:r w:rsidRPr="000702A7">
          <w:rPr>
            <w:rFonts w:ascii="Times New Roman" w:eastAsia="Calibri" w:hAnsi="Times New Roman" w:cs="Times New Roman"/>
            <w:sz w:val="28"/>
            <w:szCs w:val="28"/>
            <w:lang w:val="ru-RU"/>
          </w:rPr>
          <w:t>0,25 м</w:t>
        </w:r>
      </w:smartTag>
      <w:r w:rsidRPr="000702A7">
        <w:rPr>
          <w:rFonts w:ascii="Times New Roman" w:eastAsia="Calibri" w:hAnsi="Times New Roman" w:cs="Times New Roman"/>
          <w:sz w:val="28"/>
          <w:szCs w:val="28"/>
          <w:lang w:val="ru-RU"/>
        </w:rPr>
        <w:t xml:space="preserve"> ниже глубины промерзания. </w:t>
      </w:r>
    </w:p>
    <w:p w14:paraId="3DDEE90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p>
    <w:p w14:paraId="2B9DC8CB" w14:textId="77777777" w:rsidR="007C4337" w:rsidRDefault="007C4337" w:rsidP="007C4337">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br w:type="page"/>
      </w:r>
    </w:p>
    <w:p w14:paraId="5F2CF02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lastRenderedPageBreak/>
        <w:t>1.4.2 Свайные фундаменты из забивных железобетонных свай.</w:t>
      </w:r>
    </w:p>
    <w:p w14:paraId="5A0520C4"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Свайные фундаменты на забивных железобетонных сваях (рисунок 1.4</w:t>
      </w:r>
      <w:r w:rsidRPr="000702A7">
        <w:rPr>
          <w:rFonts w:ascii="Times New Roman" w:eastAsia="Calibri" w:hAnsi="Times New Roman" w:cs="Times New Roman"/>
          <w:sz w:val="28"/>
          <w:szCs w:val="28"/>
          <w:lang w:val="kk-KZ"/>
        </w:rPr>
        <w:t xml:space="preserve"> </w:t>
      </w:r>
      <w:r w:rsidRPr="000702A7">
        <w:rPr>
          <w:rFonts w:ascii="Times New Roman" w:eastAsia="Calibri" w:hAnsi="Times New Roman" w:cs="Times New Roman"/>
          <w:sz w:val="28"/>
          <w:szCs w:val="28"/>
          <w:lang w:val="ru-RU"/>
        </w:rPr>
        <w:t xml:space="preserve">б) рационально применять при глубине воды в межень не более </w:t>
      </w:r>
      <w:smartTag w:uri="urn:schemas-microsoft-com:office:smarttags" w:element="metricconverter">
        <w:smartTagPr>
          <w:attr w:name="ProductID" w:val="3 м"/>
        </w:smartTagPr>
        <w:r w:rsidRPr="000702A7">
          <w:rPr>
            <w:rFonts w:ascii="Times New Roman" w:eastAsia="Calibri" w:hAnsi="Times New Roman" w:cs="Times New Roman"/>
            <w:sz w:val="28"/>
            <w:szCs w:val="28"/>
            <w:lang w:val="ru-RU"/>
          </w:rPr>
          <w:t>3 м</w:t>
        </w:r>
      </w:smartTag>
      <w:r w:rsidRPr="000702A7">
        <w:rPr>
          <w:rFonts w:ascii="Times New Roman" w:eastAsia="Calibri" w:hAnsi="Times New Roman" w:cs="Times New Roman"/>
          <w:sz w:val="28"/>
          <w:szCs w:val="28"/>
          <w:lang w:val="ru-RU"/>
        </w:rPr>
        <w:t xml:space="preserve"> и грунтах, допускающих забивку свай. К таким грунтам относятся все грунты кроме скальных, полускальных, </w:t>
      </w:r>
      <w:proofErr w:type="spellStart"/>
      <w:r w:rsidRPr="000702A7">
        <w:rPr>
          <w:rFonts w:ascii="Times New Roman" w:eastAsia="Calibri" w:hAnsi="Times New Roman" w:cs="Times New Roman"/>
          <w:sz w:val="28"/>
          <w:szCs w:val="28"/>
          <w:lang w:val="ru-RU"/>
        </w:rPr>
        <w:t>валуно</w:t>
      </w:r>
      <w:proofErr w:type="spellEnd"/>
      <w:r w:rsidRPr="000702A7">
        <w:rPr>
          <w:rFonts w:ascii="Times New Roman" w:eastAsia="Calibri" w:hAnsi="Times New Roman" w:cs="Times New Roman"/>
          <w:sz w:val="28"/>
          <w:szCs w:val="28"/>
          <w:lang w:val="ru-RU"/>
        </w:rPr>
        <w:t>-галечниковых и твердых глин.</w:t>
      </w:r>
    </w:p>
    <w:p w14:paraId="11C6E5EF"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Свайные фундаменты устраиваются в виде высоких и низких свайных ростверков. На реках, где наблюдается значительное истирающее действие наносов, рекомендуется устраивать низкий свайный ростверк. К таким рекам относятся реки с быстрым течением, с песчаными и галечниковыми грунтами. В этом случае подошва плиты низкого свайного ростверка располагается не менее чем на </w:t>
      </w:r>
      <w:smartTag w:uri="urn:schemas-microsoft-com:office:smarttags" w:element="metricconverter">
        <w:smartTagPr>
          <w:attr w:name="ProductID" w:val="1,5 м"/>
        </w:smartTagPr>
        <w:r w:rsidRPr="000702A7">
          <w:rPr>
            <w:rFonts w:ascii="Times New Roman" w:eastAsia="Calibri" w:hAnsi="Times New Roman" w:cs="Times New Roman"/>
            <w:sz w:val="28"/>
            <w:szCs w:val="28"/>
            <w:lang w:val="ru-RU"/>
          </w:rPr>
          <w:t>1,5 м</w:t>
        </w:r>
      </w:smartTag>
      <w:r w:rsidRPr="000702A7">
        <w:rPr>
          <w:rFonts w:ascii="Times New Roman" w:eastAsia="Calibri" w:hAnsi="Times New Roman" w:cs="Times New Roman"/>
          <w:sz w:val="28"/>
          <w:szCs w:val="28"/>
          <w:lang w:val="ru-RU"/>
        </w:rPr>
        <w:t xml:space="preserve"> ниже линии местного размыва.</w:t>
      </w:r>
    </w:p>
    <w:p w14:paraId="166FB66D" w14:textId="77777777" w:rsidR="007C4337" w:rsidRPr="000702A7" w:rsidRDefault="007C4337" w:rsidP="007C4337">
      <w:pPr>
        <w:spacing w:after="0" w:line="240" w:lineRule="auto"/>
        <w:jc w:val="center"/>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rPr>
        <w:drawing>
          <wp:inline distT="0" distB="0" distL="0" distR="0" wp14:anchorId="66391BF5" wp14:editId="37F280F6">
            <wp:extent cx="4725035" cy="27533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5035" cy="2753360"/>
                    </a:xfrm>
                    <a:prstGeom prst="rect">
                      <a:avLst/>
                    </a:prstGeom>
                    <a:noFill/>
                  </pic:spPr>
                </pic:pic>
              </a:graphicData>
            </a:graphic>
          </wp:inline>
        </w:drawing>
      </w:r>
    </w:p>
    <w:p w14:paraId="56B63AB4" w14:textId="77777777" w:rsidR="007C4337" w:rsidRPr="000702A7" w:rsidRDefault="007C4337" w:rsidP="007C4337">
      <w:pPr>
        <w:spacing w:after="0" w:line="240" w:lineRule="auto"/>
        <w:jc w:val="center"/>
        <w:rPr>
          <w:rFonts w:ascii="Times New Roman" w:eastAsia="Calibri" w:hAnsi="Times New Roman" w:cs="Times New Roman"/>
          <w:sz w:val="24"/>
          <w:szCs w:val="24"/>
          <w:lang w:val="ru-RU"/>
        </w:rPr>
      </w:pPr>
      <w:r w:rsidRPr="000702A7">
        <w:rPr>
          <w:rFonts w:ascii="Times New Roman" w:eastAsia="Calibri" w:hAnsi="Times New Roman" w:cs="Times New Roman"/>
          <w:noProof/>
          <w:sz w:val="24"/>
          <w:szCs w:val="24"/>
          <w:lang w:val="ru-RU"/>
        </w:rPr>
        <w:drawing>
          <wp:inline distT="0" distB="0" distL="0" distR="0" wp14:anchorId="6D4A39FA" wp14:editId="539F1924">
            <wp:extent cx="5277485" cy="26390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7485" cy="2639060"/>
                    </a:xfrm>
                    <a:prstGeom prst="rect">
                      <a:avLst/>
                    </a:prstGeom>
                    <a:noFill/>
                  </pic:spPr>
                </pic:pic>
              </a:graphicData>
            </a:graphic>
          </wp:inline>
        </w:drawing>
      </w:r>
    </w:p>
    <w:p w14:paraId="27F6F3B1"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Рисунок 1.4 </w:t>
      </w:r>
      <w:r>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Типы фундаментов промежуточных опор</w:t>
      </w:r>
    </w:p>
    <w:p w14:paraId="47EFA125" w14:textId="77777777" w:rsidR="007C4337" w:rsidRPr="000702A7" w:rsidRDefault="007C4337" w:rsidP="007C4337">
      <w:pPr>
        <w:spacing w:after="0" w:line="240" w:lineRule="auto"/>
        <w:jc w:val="both"/>
        <w:rPr>
          <w:rFonts w:ascii="Times New Roman" w:eastAsia="Calibri" w:hAnsi="Times New Roman" w:cs="Times New Roman"/>
          <w:sz w:val="28"/>
          <w:szCs w:val="28"/>
          <w:lang w:val="ru-RU"/>
        </w:rPr>
      </w:pPr>
    </w:p>
    <w:p w14:paraId="4F05EC18"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Требования к расположению обреза плиты ростверка те же, что и для фундаментов на естественном основании. Низ плиты высокого ростверка располагают ниже горизонта ледостава и ГНЛ на толщину льда плюс </w:t>
      </w:r>
      <w:smartTag w:uri="urn:schemas-microsoft-com:office:smarttags" w:element="metricconverter">
        <w:smartTagPr>
          <w:attr w:name="ProductID" w:val="0,25 м"/>
        </w:smartTagPr>
        <w:r w:rsidRPr="000702A7">
          <w:rPr>
            <w:rFonts w:ascii="Times New Roman" w:eastAsia="Times New Roman" w:hAnsi="Times New Roman" w:cs="Times New Roman"/>
            <w:sz w:val="28"/>
            <w:szCs w:val="28"/>
            <w:lang w:val="ru-RU" w:eastAsia="ru-RU"/>
          </w:rPr>
          <w:t>0,25 м</w:t>
        </w:r>
      </w:smartTag>
      <w:r w:rsidRPr="000702A7">
        <w:rPr>
          <w:rFonts w:ascii="Times New Roman" w:eastAsia="Times New Roman" w:hAnsi="Times New Roman" w:cs="Times New Roman"/>
          <w:sz w:val="28"/>
          <w:szCs w:val="28"/>
          <w:lang w:val="ru-RU" w:eastAsia="ru-RU"/>
        </w:rPr>
        <w:t>.</w:t>
      </w:r>
    </w:p>
    <w:p w14:paraId="313F44E3"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Глубина погружения висячих свай ниже линии местного размыва определяется расчетом. В курсовом проекте глубина их погружения </w:t>
      </w:r>
      <w:r w:rsidRPr="000702A7">
        <w:rPr>
          <w:rFonts w:ascii="Times New Roman" w:eastAsia="Calibri" w:hAnsi="Times New Roman" w:cs="Times New Roman"/>
          <w:sz w:val="28"/>
          <w:szCs w:val="28"/>
          <w:lang w:val="ru-RU"/>
        </w:rPr>
        <w:lastRenderedPageBreak/>
        <w:t xml:space="preserve">принимается равной </w:t>
      </w:r>
      <w:smartTag w:uri="urn:schemas-microsoft-com:office:smarttags" w:element="metricconverter">
        <w:smartTagPr>
          <w:attr w:name="ProductID" w:val="8 м"/>
        </w:smartTagPr>
        <w:r w:rsidRPr="000702A7">
          <w:rPr>
            <w:rFonts w:ascii="Times New Roman" w:eastAsia="Calibri" w:hAnsi="Times New Roman" w:cs="Times New Roman"/>
            <w:sz w:val="28"/>
            <w:szCs w:val="28"/>
            <w:lang w:val="ru-RU"/>
          </w:rPr>
          <w:t>8 м</w:t>
        </w:r>
      </w:smartTag>
      <w:r w:rsidRPr="000702A7">
        <w:rPr>
          <w:rFonts w:ascii="Times New Roman" w:eastAsia="Calibri" w:hAnsi="Times New Roman" w:cs="Times New Roman"/>
          <w:sz w:val="28"/>
          <w:szCs w:val="28"/>
          <w:lang w:val="ru-RU"/>
        </w:rPr>
        <w:t xml:space="preserve"> в крупных и средних песчаных грунтах, а также глинистых грунтах при показателе текучести 0-0,2. При мелких и пылеватых песках, а также глинистых грунтах при показателе текучести 0,5-0,8 глубина погружения принимается равной до 15 м. </w:t>
      </w:r>
    </w:p>
    <w:p w14:paraId="63428F15"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Минимальная глубина погружения сваи </w:t>
      </w:r>
      <w:r>
        <w:rPr>
          <w:rFonts w:ascii="Times New Roman" w:eastAsia="Calibri" w:hAnsi="Times New Roman" w:cs="Times New Roman"/>
          <w:sz w:val="28"/>
          <w:szCs w:val="28"/>
          <w:lang w:val="ru-RU"/>
        </w:rPr>
        <w:t>–</w:t>
      </w:r>
      <w:r w:rsidRPr="000702A7">
        <w:rPr>
          <w:rFonts w:ascii="Times New Roman" w:eastAsia="Calibri" w:hAnsi="Times New Roman" w:cs="Times New Roman"/>
          <w:sz w:val="28"/>
          <w:szCs w:val="28"/>
          <w:lang w:val="ru-RU"/>
        </w:rPr>
        <w:t xml:space="preserve"> 4 м ниже линии местного размыва.</w:t>
      </w:r>
    </w:p>
    <w:p w14:paraId="0B77F193"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Ориентировочное число свай в фундаменте при габаритах Г-8, Г–11,5 можно принять следующим:</w:t>
      </w:r>
    </w:p>
    <w:p w14:paraId="137B38D2" w14:textId="77777777" w:rsidR="007C4337" w:rsidRPr="002F0383" w:rsidRDefault="007C4337" w:rsidP="007C4337">
      <w:pPr>
        <w:pStyle w:val="a3"/>
        <w:numPr>
          <w:ilvl w:val="0"/>
          <w:numId w:val="2"/>
        </w:numPr>
        <w:spacing w:after="0" w:line="240" w:lineRule="auto"/>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при пролете </w:t>
      </w:r>
      <w:smartTag w:uri="urn:schemas-microsoft-com:office:smarttags" w:element="metricconverter">
        <w:smartTagPr>
          <w:attr w:name="ProductID" w:val="20 м"/>
        </w:smartTagPr>
        <w:r w:rsidRPr="002F0383">
          <w:rPr>
            <w:rFonts w:ascii="Times New Roman" w:eastAsia="Calibri" w:hAnsi="Times New Roman" w:cs="Times New Roman"/>
            <w:sz w:val="28"/>
            <w:szCs w:val="28"/>
            <w:lang w:val="ru-RU"/>
          </w:rPr>
          <w:t>20 м</w:t>
        </w:r>
      </w:smartTag>
      <w:r w:rsidRPr="002F0383">
        <w:rPr>
          <w:rFonts w:ascii="Times New Roman" w:eastAsia="Calibri" w:hAnsi="Times New Roman" w:cs="Times New Roman"/>
          <w:sz w:val="28"/>
          <w:szCs w:val="28"/>
          <w:lang w:val="ru-RU"/>
        </w:rPr>
        <w:t xml:space="preserve"> – 12 – 16, при пролете </w:t>
      </w:r>
      <w:smartTag w:uri="urn:schemas-microsoft-com:office:smarttags" w:element="metricconverter">
        <w:smartTagPr>
          <w:attr w:name="ProductID" w:val="40 м"/>
        </w:smartTagPr>
        <w:r w:rsidRPr="002F0383">
          <w:rPr>
            <w:rFonts w:ascii="Times New Roman" w:eastAsia="Calibri" w:hAnsi="Times New Roman" w:cs="Times New Roman"/>
            <w:sz w:val="28"/>
            <w:szCs w:val="28"/>
            <w:lang w:val="ru-RU"/>
          </w:rPr>
          <w:t>40 м</w:t>
        </w:r>
      </w:smartTag>
      <w:r w:rsidRPr="002F0383">
        <w:rPr>
          <w:rFonts w:ascii="Times New Roman" w:eastAsia="Calibri" w:hAnsi="Times New Roman" w:cs="Times New Roman"/>
          <w:sz w:val="28"/>
          <w:szCs w:val="28"/>
          <w:lang w:val="ru-RU"/>
        </w:rPr>
        <w:t xml:space="preserve"> –30– 40. Первая цифра относится к габариту Г-8, вторая к Г-11,5.</w:t>
      </w:r>
    </w:p>
    <w:p w14:paraId="793F8E67" w14:textId="77777777" w:rsidR="007C4337" w:rsidRPr="000702A7" w:rsidRDefault="007C4337" w:rsidP="007C4337">
      <w:pPr>
        <w:spacing w:after="0" w:line="240" w:lineRule="auto"/>
        <w:ind w:firstLine="709"/>
        <w:jc w:val="both"/>
        <w:rPr>
          <w:rFonts w:ascii="Times New Roman" w:eastAsia="Calibri" w:hAnsi="Times New Roman" w:cs="Times New Roman"/>
          <w:sz w:val="24"/>
          <w:szCs w:val="24"/>
          <w:lang w:val="ru-RU"/>
        </w:rPr>
      </w:pPr>
    </w:p>
    <w:p w14:paraId="1646F583"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1.4.3 Фундаменты на сваях-оболочках</w:t>
      </w:r>
    </w:p>
    <w:p w14:paraId="3B45723D"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Фундаменты на сваях-оболочках (рисунок 1.4в)</w:t>
      </w:r>
      <w:r w:rsidRPr="000702A7">
        <w:rPr>
          <w:rFonts w:ascii="Times New Roman" w:eastAsia="Times New Roman" w:hAnsi="Times New Roman" w:cs="Times New Roman"/>
          <w:color w:val="FF0000"/>
          <w:sz w:val="28"/>
          <w:szCs w:val="28"/>
          <w:lang w:val="ru-RU" w:eastAsia="ru-RU"/>
        </w:rPr>
        <w:t xml:space="preserve"> </w:t>
      </w:r>
      <w:r w:rsidRPr="000702A7">
        <w:rPr>
          <w:rFonts w:ascii="Times New Roman" w:eastAsia="Times New Roman" w:hAnsi="Times New Roman" w:cs="Times New Roman"/>
          <w:sz w:val="28"/>
          <w:szCs w:val="28"/>
          <w:lang w:val="ru-RU" w:eastAsia="ru-RU"/>
        </w:rPr>
        <w:t xml:space="preserve">рационально применять при грунтах не допускающих забивку свай, значительных нагрузках на опору (при пролетах более 30 м), при глубине воды в межень от 3 до10 м, а также в случае столбчатых </w:t>
      </w:r>
      <w:proofErr w:type="spellStart"/>
      <w:r w:rsidRPr="000702A7">
        <w:rPr>
          <w:rFonts w:ascii="Times New Roman" w:eastAsia="Times New Roman" w:hAnsi="Times New Roman" w:cs="Times New Roman"/>
          <w:sz w:val="28"/>
          <w:szCs w:val="28"/>
          <w:lang w:val="ru-RU" w:eastAsia="ru-RU"/>
        </w:rPr>
        <w:t>безростверковых</w:t>
      </w:r>
      <w:proofErr w:type="spellEnd"/>
      <w:r w:rsidRPr="000702A7">
        <w:rPr>
          <w:rFonts w:ascii="Times New Roman" w:eastAsia="Times New Roman" w:hAnsi="Times New Roman" w:cs="Times New Roman"/>
          <w:sz w:val="28"/>
          <w:szCs w:val="28"/>
          <w:lang w:val="ru-RU" w:eastAsia="ru-RU"/>
        </w:rPr>
        <w:t xml:space="preserve"> опор.  Оболочки применяют диаметром 1,6; 2,0 и 3,0 м.  </w:t>
      </w:r>
    </w:p>
    <w:p w14:paraId="723C6B38"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Оболочки диаметром 1,6 и </w:t>
      </w:r>
      <w:smartTag w:uri="urn:schemas-microsoft-com:office:smarttags" w:element="metricconverter">
        <w:smartTagPr>
          <w:attr w:name="ProductID" w:val="2 м"/>
        </w:smartTagPr>
        <w:r w:rsidRPr="000702A7">
          <w:rPr>
            <w:rFonts w:ascii="Times New Roman" w:eastAsia="Times New Roman" w:hAnsi="Times New Roman" w:cs="Times New Roman"/>
            <w:sz w:val="28"/>
            <w:szCs w:val="28"/>
            <w:lang w:val="ru-RU" w:eastAsia="ru-RU"/>
          </w:rPr>
          <w:t>2 м</w:t>
        </w:r>
      </w:smartTag>
      <w:r w:rsidRPr="000702A7">
        <w:rPr>
          <w:rFonts w:ascii="Times New Roman" w:eastAsia="Times New Roman" w:hAnsi="Times New Roman" w:cs="Times New Roman"/>
          <w:sz w:val="28"/>
          <w:szCs w:val="28"/>
          <w:lang w:val="ru-RU" w:eastAsia="ru-RU"/>
        </w:rPr>
        <w:t xml:space="preserve"> допускают погружение в любые грунты за исключением скальных и </w:t>
      </w:r>
      <w:proofErr w:type="spellStart"/>
      <w:r w:rsidRPr="000702A7">
        <w:rPr>
          <w:rFonts w:ascii="Times New Roman" w:eastAsia="Times New Roman" w:hAnsi="Times New Roman" w:cs="Times New Roman"/>
          <w:sz w:val="28"/>
          <w:szCs w:val="28"/>
          <w:lang w:val="ru-RU" w:eastAsia="ru-RU"/>
        </w:rPr>
        <w:t>валуногалечниковых</w:t>
      </w:r>
      <w:proofErr w:type="spellEnd"/>
      <w:r w:rsidRPr="000702A7">
        <w:rPr>
          <w:rFonts w:ascii="Times New Roman" w:eastAsia="Times New Roman" w:hAnsi="Times New Roman" w:cs="Times New Roman"/>
          <w:sz w:val="28"/>
          <w:szCs w:val="28"/>
          <w:lang w:val="ru-RU" w:eastAsia="ru-RU"/>
        </w:rPr>
        <w:t xml:space="preserve"> при диаметре валунов размером до 0,3 м. </w:t>
      </w:r>
    </w:p>
    <w:p w14:paraId="12EA341D"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 Оболочки диаметром </w:t>
      </w:r>
      <w:smartTag w:uri="urn:schemas-microsoft-com:office:smarttags" w:element="metricconverter">
        <w:smartTagPr>
          <w:attr w:name="ProductID" w:val="3,0 м"/>
        </w:smartTagPr>
        <w:r w:rsidRPr="000702A7">
          <w:rPr>
            <w:rFonts w:ascii="Times New Roman" w:eastAsia="Times New Roman" w:hAnsi="Times New Roman" w:cs="Times New Roman"/>
            <w:sz w:val="28"/>
            <w:szCs w:val="28"/>
            <w:lang w:val="ru-RU" w:eastAsia="ru-RU"/>
          </w:rPr>
          <w:t>3,0 м</w:t>
        </w:r>
      </w:smartTag>
      <w:r w:rsidRPr="000702A7">
        <w:rPr>
          <w:rFonts w:ascii="Times New Roman" w:eastAsia="Times New Roman" w:hAnsi="Times New Roman" w:cs="Times New Roman"/>
          <w:sz w:val="28"/>
          <w:szCs w:val="28"/>
          <w:lang w:val="ru-RU" w:eastAsia="ru-RU"/>
        </w:rPr>
        <w:t xml:space="preserve"> успешно используются в </w:t>
      </w:r>
      <w:proofErr w:type="spellStart"/>
      <w:r w:rsidRPr="000702A7">
        <w:rPr>
          <w:rFonts w:ascii="Times New Roman" w:eastAsia="Times New Roman" w:hAnsi="Times New Roman" w:cs="Times New Roman"/>
          <w:sz w:val="28"/>
          <w:szCs w:val="28"/>
          <w:lang w:val="ru-RU" w:eastAsia="ru-RU"/>
        </w:rPr>
        <w:t>валуногалечниковых</w:t>
      </w:r>
      <w:proofErr w:type="spellEnd"/>
      <w:r w:rsidRPr="000702A7">
        <w:rPr>
          <w:rFonts w:ascii="Times New Roman" w:eastAsia="Times New Roman" w:hAnsi="Times New Roman" w:cs="Times New Roman"/>
          <w:sz w:val="28"/>
          <w:szCs w:val="28"/>
          <w:lang w:val="ru-RU" w:eastAsia="ru-RU"/>
        </w:rPr>
        <w:t xml:space="preserve"> грунтах с размером валунов до </w:t>
      </w:r>
      <w:smartTag w:uri="urn:schemas-microsoft-com:office:smarttags" w:element="metricconverter">
        <w:smartTagPr>
          <w:attr w:name="ProductID" w:val="0,8 м"/>
        </w:smartTagPr>
        <w:r w:rsidRPr="000702A7">
          <w:rPr>
            <w:rFonts w:ascii="Times New Roman" w:eastAsia="Times New Roman" w:hAnsi="Times New Roman" w:cs="Times New Roman"/>
            <w:sz w:val="28"/>
            <w:szCs w:val="28"/>
            <w:lang w:val="ru-RU" w:eastAsia="ru-RU"/>
          </w:rPr>
          <w:t>0,8 м</w:t>
        </w:r>
      </w:smartTag>
      <w:r w:rsidRPr="000702A7">
        <w:rPr>
          <w:rFonts w:ascii="Times New Roman" w:eastAsia="Times New Roman" w:hAnsi="Times New Roman" w:cs="Times New Roman"/>
          <w:sz w:val="28"/>
          <w:szCs w:val="28"/>
          <w:lang w:val="ru-RU" w:eastAsia="ru-RU"/>
        </w:rPr>
        <w:t xml:space="preserve">. </w:t>
      </w:r>
    </w:p>
    <w:p w14:paraId="3DDDFE3F"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Не рекомендуется применять сваи-оболочки в глинистых грунтах из-за трудности извлечения грунта из оболочки. Фундаменты на оболочках применяются в виде высокого и низкого ростверка. </w:t>
      </w:r>
    </w:p>
    <w:p w14:paraId="086F9C3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Для защиты оболочек от истирающего действия наносов применяют стальные кожухи или покрытие на основе эпоксидных смол. </w:t>
      </w:r>
    </w:p>
    <w:p w14:paraId="3CC7CD75"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Глубина погружения оболочек определяется расчетом. В курсовом проекте глубина погружения принимается равной </w:t>
      </w:r>
      <w:smartTag w:uri="urn:schemas-microsoft-com:office:smarttags" w:element="metricconverter">
        <w:smartTagPr>
          <w:attr w:name="ProductID" w:val="12 м"/>
        </w:smartTagPr>
        <w:r w:rsidRPr="000702A7">
          <w:rPr>
            <w:rFonts w:ascii="Times New Roman" w:eastAsia="Calibri" w:hAnsi="Times New Roman" w:cs="Times New Roman"/>
            <w:sz w:val="28"/>
            <w:szCs w:val="28"/>
            <w:lang w:val="ru-RU"/>
          </w:rPr>
          <w:t>12 м</w:t>
        </w:r>
      </w:smartTag>
      <w:r w:rsidRPr="000702A7">
        <w:rPr>
          <w:rFonts w:ascii="Times New Roman" w:eastAsia="Calibri" w:hAnsi="Times New Roman" w:cs="Times New Roman"/>
          <w:sz w:val="28"/>
          <w:szCs w:val="28"/>
          <w:lang w:val="ru-RU"/>
        </w:rPr>
        <w:t xml:space="preserve"> в </w:t>
      </w:r>
      <w:proofErr w:type="spellStart"/>
      <w:r w:rsidRPr="000702A7">
        <w:rPr>
          <w:rFonts w:ascii="Times New Roman" w:eastAsia="Calibri" w:hAnsi="Times New Roman" w:cs="Times New Roman"/>
          <w:sz w:val="28"/>
          <w:szCs w:val="28"/>
          <w:lang w:val="ru-RU"/>
        </w:rPr>
        <w:t>крупнопесчанных</w:t>
      </w:r>
      <w:proofErr w:type="spellEnd"/>
      <w:r w:rsidRPr="000702A7">
        <w:rPr>
          <w:rFonts w:ascii="Times New Roman" w:eastAsia="Calibri" w:hAnsi="Times New Roman" w:cs="Times New Roman"/>
          <w:sz w:val="28"/>
          <w:szCs w:val="28"/>
          <w:lang w:val="ru-RU"/>
        </w:rPr>
        <w:t xml:space="preserve">, гравелистых и галечниковых грунтах, а также глинистых грунтах при показателе текучести 0-0,2. При мелких и пылеватых песках, а также глинистых грунтах при показателе текучести 0,5-0,8 глубина погружения принимается равной </w:t>
      </w:r>
      <w:smartTag w:uri="urn:schemas-microsoft-com:office:smarttags" w:element="metricconverter">
        <w:smartTagPr>
          <w:attr w:name="ProductID" w:val="18 м"/>
        </w:smartTagPr>
        <w:r w:rsidRPr="000702A7">
          <w:rPr>
            <w:rFonts w:ascii="Times New Roman" w:eastAsia="Calibri" w:hAnsi="Times New Roman" w:cs="Times New Roman"/>
            <w:sz w:val="28"/>
            <w:szCs w:val="28"/>
            <w:lang w:val="ru-RU"/>
          </w:rPr>
          <w:t>18 м</w:t>
        </w:r>
      </w:smartTag>
      <w:r w:rsidRPr="000702A7">
        <w:rPr>
          <w:rFonts w:ascii="Times New Roman" w:eastAsia="Calibri" w:hAnsi="Times New Roman" w:cs="Times New Roman"/>
          <w:sz w:val="28"/>
          <w:szCs w:val="28"/>
          <w:lang w:val="ru-RU"/>
        </w:rPr>
        <w:t xml:space="preserve">. </w:t>
      </w:r>
    </w:p>
    <w:p w14:paraId="5821CA2F"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Минимальная глубина погружения оболочки </w:t>
      </w:r>
      <w:smartTag w:uri="urn:schemas-microsoft-com:office:smarttags" w:element="metricconverter">
        <w:smartTagPr>
          <w:attr w:name="ProductID" w:val="4 м"/>
        </w:smartTagPr>
        <w:r w:rsidRPr="000702A7">
          <w:rPr>
            <w:rFonts w:ascii="Times New Roman" w:eastAsia="Calibri" w:hAnsi="Times New Roman" w:cs="Times New Roman"/>
            <w:sz w:val="28"/>
            <w:szCs w:val="28"/>
            <w:lang w:val="ru-RU"/>
          </w:rPr>
          <w:t>4 м</w:t>
        </w:r>
      </w:smartTag>
      <w:r w:rsidRPr="000702A7">
        <w:rPr>
          <w:rFonts w:ascii="Times New Roman" w:eastAsia="Calibri" w:hAnsi="Times New Roman" w:cs="Times New Roman"/>
          <w:sz w:val="28"/>
          <w:szCs w:val="28"/>
          <w:lang w:val="ru-RU"/>
        </w:rPr>
        <w:t xml:space="preserve"> ниже линии местного размыва. Если при достижении оболочкой скального грунта ее глубина погружения меньше </w:t>
      </w:r>
      <w:smartTag w:uri="urn:schemas-microsoft-com:office:smarttags" w:element="metricconverter">
        <w:smartTagPr>
          <w:attr w:name="ProductID" w:val="4 м"/>
        </w:smartTagPr>
        <w:r w:rsidRPr="000702A7">
          <w:rPr>
            <w:rFonts w:ascii="Times New Roman" w:eastAsia="Calibri" w:hAnsi="Times New Roman" w:cs="Times New Roman"/>
            <w:sz w:val="28"/>
            <w:szCs w:val="28"/>
            <w:lang w:val="ru-RU"/>
          </w:rPr>
          <w:t>4 м</w:t>
        </w:r>
      </w:smartTag>
      <w:r w:rsidRPr="000702A7">
        <w:rPr>
          <w:rFonts w:ascii="Times New Roman" w:eastAsia="Calibri" w:hAnsi="Times New Roman" w:cs="Times New Roman"/>
          <w:sz w:val="28"/>
          <w:szCs w:val="28"/>
          <w:lang w:val="ru-RU"/>
        </w:rPr>
        <w:t xml:space="preserve">, то производят </w:t>
      </w:r>
      <w:proofErr w:type="spellStart"/>
      <w:r w:rsidRPr="000702A7">
        <w:rPr>
          <w:rFonts w:ascii="Times New Roman" w:eastAsia="Calibri" w:hAnsi="Times New Roman" w:cs="Times New Roman"/>
          <w:sz w:val="28"/>
          <w:szCs w:val="28"/>
          <w:lang w:val="ru-RU"/>
        </w:rPr>
        <w:t>забуривание</w:t>
      </w:r>
      <w:proofErr w:type="spellEnd"/>
      <w:r w:rsidRPr="000702A7">
        <w:rPr>
          <w:rFonts w:ascii="Times New Roman" w:eastAsia="Calibri" w:hAnsi="Times New Roman" w:cs="Times New Roman"/>
          <w:sz w:val="28"/>
          <w:szCs w:val="28"/>
          <w:lang w:val="ru-RU"/>
        </w:rPr>
        <w:t xml:space="preserve"> оболочки в скалу на глубину 1,5- </w:t>
      </w:r>
      <w:smartTag w:uri="urn:schemas-microsoft-com:office:smarttags" w:element="metricconverter">
        <w:smartTagPr>
          <w:attr w:name="ProductID" w:val="2 м"/>
        </w:smartTagPr>
        <w:r w:rsidRPr="000702A7">
          <w:rPr>
            <w:rFonts w:ascii="Times New Roman" w:eastAsia="Calibri" w:hAnsi="Times New Roman" w:cs="Times New Roman"/>
            <w:sz w:val="28"/>
            <w:szCs w:val="28"/>
            <w:lang w:val="ru-RU"/>
          </w:rPr>
          <w:t>2 м</w:t>
        </w:r>
      </w:smartTag>
      <w:r w:rsidRPr="000702A7">
        <w:rPr>
          <w:rFonts w:ascii="Times New Roman" w:eastAsia="Calibri" w:hAnsi="Times New Roman" w:cs="Times New Roman"/>
          <w:sz w:val="28"/>
          <w:szCs w:val="28"/>
          <w:lang w:val="ru-RU"/>
        </w:rPr>
        <w:t>.</w:t>
      </w:r>
    </w:p>
    <w:p w14:paraId="23564E4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 xml:space="preserve">Ориентировочное число свай оболочек в фундаменте при габаритах Г-7 - Г-11,5 и диаметре оболочек </w:t>
      </w:r>
      <w:smartTag w:uri="urn:schemas-microsoft-com:office:smarttags" w:element="metricconverter">
        <w:smartTagPr>
          <w:attr w:name="ProductID" w:val="1,6 м"/>
        </w:smartTagPr>
        <w:r w:rsidRPr="000702A7">
          <w:rPr>
            <w:rFonts w:ascii="Times New Roman" w:eastAsia="Calibri" w:hAnsi="Times New Roman" w:cs="Times New Roman"/>
            <w:sz w:val="28"/>
            <w:szCs w:val="28"/>
            <w:lang w:val="ru-RU"/>
          </w:rPr>
          <w:t>1,6 м</w:t>
        </w:r>
      </w:smartTag>
      <w:r w:rsidRPr="000702A7">
        <w:rPr>
          <w:rFonts w:ascii="Times New Roman" w:eastAsia="Calibri" w:hAnsi="Times New Roman" w:cs="Times New Roman"/>
          <w:sz w:val="28"/>
          <w:szCs w:val="28"/>
          <w:lang w:val="ru-RU"/>
        </w:rPr>
        <w:t xml:space="preserve"> можно принимать следующим: при пролете </w:t>
      </w:r>
      <w:smartTag w:uri="urn:schemas-microsoft-com:office:smarttags" w:element="metricconverter">
        <w:smartTagPr>
          <w:attr w:name="ProductID" w:val="20 м"/>
        </w:smartTagPr>
        <w:r w:rsidRPr="000702A7">
          <w:rPr>
            <w:rFonts w:ascii="Times New Roman" w:eastAsia="Calibri" w:hAnsi="Times New Roman" w:cs="Times New Roman"/>
            <w:sz w:val="28"/>
            <w:szCs w:val="28"/>
            <w:lang w:val="ru-RU"/>
          </w:rPr>
          <w:t>20 м</w:t>
        </w:r>
      </w:smartTag>
      <w:r w:rsidRPr="000702A7">
        <w:rPr>
          <w:rFonts w:ascii="Times New Roman" w:eastAsia="Calibri" w:hAnsi="Times New Roman" w:cs="Times New Roman"/>
          <w:sz w:val="28"/>
          <w:szCs w:val="28"/>
          <w:lang w:val="ru-RU"/>
        </w:rPr>
        <w:t xml:space="preserve"> –2, при пролете </w:t>
      </w:r>
      <w:smartTag w:uri="urn:schemas-microsoft-com:office:smarttags" w:element="metricconverter">
        <w:smartTagPr>
          <w:attr w:name="ProductID" w:val="40 м"/>
        </w:smartTagPr>
        <w:r w:rsidRPr="000702A7">
          <w:rPr>
            <w:rFonts w:ascii="Times New Roman" w:eastAsia="Calibri" w:hAnsi="Times New Roman" w:cs="Times New Roman"/>
            <w:sz w:val="28"/>
            <w:szCs w:val="28"/>
            <w:lang w:val="ru-RU"/>
          </w:rPr>
          <w:t>40 м</w:t>
        </w:r>
      </w:smartTag>
      <w:r w:rsidRPr="000702A7">
        <w:rPr>
          <w:rFonts w:ascii="Times New Roman" w:eastAsia="Calibri" w:hAnsi="Times New Roman" w:cs="Times New Roman"/>
          <w:sz w:val="28"/>
          <w:szCs w:val="28"/>
          <w:lang w:val="ru-RU"/>
        </w:rPr>
        <w:t xml:space="preserve"> – 4. При других диаметрах количество оболочек можно принимать пропорционально площади сечения оболочек.</w:t>
      </w:r>
    </w:p>
    <w:p w14:paraId="41050402"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p>
    <w:p w14:paraId="787785E2"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1.4.4 Фундаменты на опускных колодцах</w:t>
      </w:r>
    </w:p>
    <w:p w14:paraId="1C58220B"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0702A7">
        <w:rPr>
          <w:rFonts w:ascii="Times New Roman" w:eastAsia="Times New Roman" w:hAnsi="Times New Roman" w:cs="Times New Roman"/>
          <w:sz w:val="28"/>
          <w:szCs w:val="28"/>
          <w:lang w:val="ru-RU" w:eastAsia="ru-RU"/>
        </w:rPr>
        <w:t xml:space="preserve">Фундаменты на опускных колодцах (рисунок 1.4г) применяют в тех же условиях, что и фундаменты на сваях-оболочках. В настоящее время, как </w:t>
      </w:r>
      <w:r w:rsidRPr="000702A7">
        <w:rPr>
          <w:rFonts w:ascii="Times New Roman" w:eastAsia="Times New Roman" w:hAnsi="Times New Roman" w:cs="Times New Roman"/>
          <w:sz w:val="28"/>
          <w:szCs w:val="28"/>
          <w:lang w:val="ru-RU" w:eastAsia="ru-RU"/>
        </w:rPr>
        <w:lastRenderedPageBreak/>
        <w:t xml:space="preserve">правило, применяют оболочки. Опускные колодцы применяют в основном при недостаточной глубине погружения оболочек. В частности, когда толщина слоя грунтов, лежащих на скале менее </w:t>
      </w:r>
      <w:smartTag w:uri="urn:schemas-microsoft-com:office:smarttags" w:element="metricconverter">
        <w:smartTagPr>
          <w:attr w:name="ProductID" w:val="4 м"/>
        </w:smartTagPr>
        <w:r w:rsidRPr="000702A7">
          <w:rPr>
            <w:rFonts w:ascii="Times New Roman" w:eastAsia="Times New Roman" w:hAnsi="Times New Roman" w:cs="Times New Roman"/>
            <w:sz w:val="28"/>
            <w:szCs w:val="28"/>
            <w:lang w:val="ru-RU" w:eastAsia="ru-RU"/>
          </w:rPr>
          <w:t>4 м</w:t>
        </w:r>
      </w:smartTag>
      <w:r w:rsidRPr="000702A7">
        <w:rPr>
          <w:rFonts w:ascii="Times New Roman" w:eastAsia="Times New Roman" w:hAnsi="Times New Roman" w:cs="Times New Roman"/>
          <w:sz w:val="28"/>
          <w:szCs w:val="28"/>
          <w:lang w:val="ru-RU" w:eastAsia="ru-RU"/>
        </w:rPr>
        <w:t>.</w:t>
      </w:r>
    </w:p>
    <w:p w14:paraId="7C1ECC0C" w14:textId="77777777" w:rsidR="007C4337" w:rsidRPr="000702A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4486D036" w14:textId="77777777" w:rsidR="007C4337" w:rsidRPr="000702A7" w:rsidRDefault="007C4337" w:rsidP="007C4337">
      <w:pPr>
        <w:spacing w:after="0" w:line="240" w:lineRule="auto"/>
        <w:ind w:firstLine="709"/>
        <w:jc w:val="both"/>
        <w:rPr>
          <w:rFonts w:ascii="Times New Roman" w:eastAsia="Calibri" w:hAnsi="Times New Roman" w:cs="Times New Roman"/>
          <w:sz w:val="28"/>
          <w:szCs w:val="28"/>
          <w:lang w:val="ru-RU"/>
        </w:rPr>
      </w:pPr>
      <w:r w:rsidRPr="000702A7">
        <w:rPr>
          <w:rFonts w:ascii="Times New Roman" w:eastAsia="Calibri" w:hAnsi="Times New Roman" w:cs="Times New Roman"/>
          <w:sz w:val="28"/>
          <w:szCs w:val="28"/>
          <w:lang w:val="ru-RU"/>
        </w:rPr>
        <w:t>1.4.5 Фундаменты на буровых сваях</w:t>
      </w:r>
    </w:p>
    <w:p w14:paraId="02EE782B"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Фундаменты на буровых сваях (рисунок 1.4в) можно применять при любых грунтах. Обычно их применяют при сложных геологических условиях, когда другие виды фундаментов не применимы, например, при проходке тонких полускальных и скальных слоев грунта в </w:t>
      </w:r>
      <w:proofErr w:type="spellStart"/>
      <w:r w:rsidRPr="002F0383">
        <w:rPr>
          <w:rFonts w:ascii="Times New Roman" w:eastAsia="Calibri" w:hAnsi="Times New Roman" w:cs="Times New Roman"/>
          <w:sz w:val="28"/>
          <w:szCs w:val="28"/>
          <w:lang w:val="ru-RU"/>
        </w:rPr>
        <w:t>валуно</w:t>
      </w:r>
      <w:proofErr w:type="spellEnd"/>
      <w:r w:rsidRPr="002F0383">
        <w:rPr>
          <w:rFonts w:ascii="Times New Roman" w:eastAsia="Calibri" w:hAnsi="Times New Roman" w:cs="Times New Roman"/>
          <w:sz w:val="28"/>
          <w:szCs w:val="28"/>
          <w:lang w:val="ru-RU"/>
        </w:rPr>
        <w:t xml:space="preserve">-галечниковых грунтах с валунами размером более </w:t>
      </w:r>
      <w:smartTag w:uri="urn:schemas-microsoft-com:office:smarttags" w:element="metricconverter">
        <w:smartTagPr>
          <w:attr w:name="ProductID" w:val="80 см"/>
        </w:smartTagPr>
        <w:r w:rsidRPr="002F0383">
          <w:rPr>
            <w:rFonts w:ascii="Times New Roman" w:eastAsia="Calibri" w:hAnsi="Times New Roman" w:cs="Times New Roman"/>
            <w:sz w:val="28"/>
            <w:szCs w:val="28"/>
            <w:lang w:val="ru-RU"/>
          </w:rPr>
          <w:t>80 см</w:t>
        </w:r>
      </w:smartTag>
      <w:r w:rsidRPr="002F0383">
        <w:rPr>
          <w:rFonts w:ascii="Times New Roman" w:eastAsia="Calibri" w:hAnsi="Times New Roman" w:cs="Times New Roman"/>
          <w:sz w:val="28"/>
          <w:szCs w:val="28"/>
          <w:lang w:val="ru-RU"/>
        </w:rPr>
        <w:t>, а также в глинистых грунтах с показателем текучести меньше 0,5. Диаметр буровых свай 1,2; 1,5 и 1,7 м.</w:t>
      </w:r>
    </w:p>
    <w:p w14:paraId="1184C737"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p>
    <w:p w14:paraId="2DDB484C" w14:textId="77777777" w:rsidR="007C4337" w:rsidRPr="002F0383" w:rsidRDefault="007C4337" w:rsidP="007C4337">
      <w:pPr>
        <w:spacing w:after="0" w:line="240" w:lineRule="auto"/>
        <w:ind w:firstLine="709"/>
        <w:jc w:val="both"/>
        <w:rPr>
          <w:rFonts w:ascii="Times New Roman" w:eastAsia="Calibri" w:hAnsi="Times New Roman" w:cs="Times New Roman"/>
          <w:b/>
          <w:bCs/>
          <w:sz w:val="28"/>
          <w:szCs w:val="28"/>
          <w:lang w:val="ru-RU"/>
        </w:rPr>
      </w:pPr>
      <w:r w:rsidRPr="002F0383">
        <w:rPr>
          <w:rFonts w:ascii="Times New Roman" w:eastAsia="Calibri" w:hAnsi="Times New Roman" w:cs="Times New Roman"/>
          <w:b/>
          <w:bCs/>
          <w:sz w:val="28"/>
          <w:szCs w:val="28"/>
          <w:lang w:val="ru-RU"/>
        </w:rPr>
        <w:t>1.5   Выбор типа опор</w:t>
      </w:r>
    </w:p>
    <w:p w14:paraId="507168BF"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p>
    <w:p w14:paraId="29CC38C3" w14:textId="77777777" w:rsidR="007C4337" w:rsidRPr="002F0383" w:rsidRDefault="007C4337" w:rsidP="007C4337">
      <w:pPr>
        <w:keepNext/>
        <w:spacing w:after="0" w:line="240" w:lineRule="auto"/>
        <w:ind w:firstLine="709"/>
        <w:jc w:val="both"/>
        <w:outlineLvl w:val="0"/>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1.5.1 Промежуточные опоры</w:t>
      </w:r>
    </w:p>
    <w:p w14:paraId="1AAA4E5C"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Тип опор выбирается в зависимости от высоты опоры, толщины льда и длины пролёта. </w:t>
      </w:r>
    </w:p>
    <w:p w14:paraId="128CD7C5"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Гибкие свайные или стоечные опоры применяют при малой высоте опор, малой длине пролета и небольшой толщине льда (таблица А1, рисунок А1.1,2). Для свайных опор необходимо учитывать вид грунта для возможности забивки свай.</w:t>
      </w:r>
    </w:p>
    <w:p w14:paraId="403E6AD2"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Столбчатые </w:t>
      </w:r>
      <w:proofErr w:type="spellStart"/>
      <w:r w:rsidRPr="002F0383">
        <w:rPr>
          <w:rFonts w:ascii="Times New Roman" w:eastAsia="Calibri" w:hAnsi="Times New Roman" w:cs="Times New Roman"/>
          <w:sz w:val="28"/>
          <w:szCs w:val="28"/>
          <w:lang w:val="ru-RU"/>
        </w:rPr>
        <w:t>безростверковыее</w:t>
      </w:r>
      <w:proofErr w:type="spellEnd"/>
      <w:r w:rsidRPr="002F0383">
        <w:rPr>
          <w:rFonts w:ascii="Times New Roman" w:eastAsia="Calibri" w:hAnsi="Times New Roman" w:cs="Times New Roman"/>
          <w:sz w:val="28"/>
          <w:szCs w:val="28"/>
          <w:lang w:val="ru-RU"/>
        </w:rPr>
        <w:t xml:space="preserve"> опоры (таблица А1, рисунок А1. 3,4,5) применяют при толщине льда до </w:t>
      </w:r>
      <w:smartTag w:uri="urn:schemas-microsoft-com:office:smarttags" w:element="metricconverter">
        <w:smartTagPr>
          <w:attr w:name="ProductID" w:val="1,0 м"/>
        </w:smartTagPr>
        <w:r w:rsidRPr="002F0383">
          <w:rPr>
            <w:rFonts w:ascii="Times New Roman" w:eastAsia="Calibri" w:hAnsi="Times New Roman" w:cs="Times New Roman"/>
            <w:sz w:val="28"/>
            <w:szCs w:val="28"/>
            <w:lang w:val="ru-RU"/>
          </w:rPr>
          <w:t>1,0 м</w:t>
        </w:r>
      </w:smartTag>
      <w:r w:rsidRPr="002F0383">
        <w:rPr>
          <w:rFonts w:ascii="Times New Roman" w:eastAsia="Calibri" w:hAnsi="Times New Roman" w:cs="Times New Roman"/>
          <w:sz w:val="28"/>
          <w:szCs w:val="28"/>
          <w:lang w:val="ru-RU"/>
        </w:rPr>
        <w:t xml:space="preserve">. Как правило, столбы выполняют из оболочек. При большой высоте опор столбы могут выполняться ступенчатыми из оболочек разного диаметра. В зависимости от интенсивности ледохода диаметр столбов принимают от 1,0 до 2,0 м. При малой ширине моста опоры и малой интенсивности ледохода опоры могут быть </w:t>
      </w:r>
      <w:proofErr w:type="spellStart"/>
      <w:r w:rsidRPr="002F0383">
        <w:rPr>
          <w:rFonts w:ascii="Times New Roman" w:eastAsia="Calibri" w:hAnsi="Times New Roman" w:cs="Times New Roman"/>
          <w:sz w:val="28"/>
          <w:szCs w:val="28"/>
          <w:lang w:val="ru-RU"/>
        </w:rPr>
        <w:t>одностолбчатыми</w:t>
      </w:r>
      <w:proofErr w:type="spellEnd"/>
      <w:r w:rsidRPr="002F0383">
        <w:rPr>
          <w:rFonts w:ascii="Times New Roman" w:eastAsia="Calibri" w:hAnsi="Times New Roman" w:cs="Times New Roman"/>
          <w:sz w:val="28"/>
          <w:szCs w:val="28"/>
          <w:lang w:val="ru-RU"/>
        </w:rPr>
        <w:t xml:space="preserve">. На столбы устанавливается железобетонный ригель с консолями. Расстояние между столбами и длины консолей выбираются из условия равенства положительных и отрицательных изгибающих моментов, то есть около 0,6 от длины ригеля. Расстояние между столбами, как правило, не превышает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w:t>
      </w:r>
    </w:p>
    <w:p w14:paraId="3594D45B"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Опоры-стенки применяются при длине пролетов до </w:t>
      </w:r>
      <w:smartTag w:uri="urn:schemas-microsoft-com:office:smarttags" w:element="metricconverter">
        <w:smartTagPr>
          <w:attr w:name="ProductID" w:val="30 м"/>
        </w:smartTagPr>
        <w:r w:rsidRPr="002F0383">
          <w:rPr>
            <w:rFonts w:ascii="Times New Roman" w:eastAsia="Calibri" w:hAnsi="Times New Roman" w:cs="Times New Roman"/>
            <w:sz w:val="28"/>
            <w:szCs w:val="28"/>
            <w:lang w:val="ru-RU"/>
          </w:rPr>
          <w:t>30 м</w:t>
        </w:r>
      </w:smartTag>
      <w:r w:rsidRPr="002F0383">
        <w:rPr>
          <w:rFonts w:ascii="Times New Roman" w:eastAsia="Calibri" w:hAnsi="Times New Roman" w:cs="Times New Roman"/>
          <w:sz w:val="28"/>
          <w:szCs w:val="28"/>
          <w:lang w:val="ru-RU"/>
        </w:rPr>
        <w:t xml:space="preserve">. Они могут быть сборными из вертикальных блоков, монолитными и сборно- монолитными (таблица А1, рисунок А1.6). </w:t>
      </w:r>
    </w:p>
    <w:p w14:paraId="29A36746" w14:textId="77777777" w:rsidR="007C4337" w:rsidRPr="002F0383" w:rsidRDefault="007C4337" w:rsidP="007C4337">
      <w:pPr>
        <w:spacing w:after="0" w:line="240" w:lineRule="auto"/>
        <w:ind w:firstLine="709"/>
        <w:jc w:val="both"/>
        <w:rPr>
          <w:rFonts w:ascii="Times New Roman" w:eastAsia="Calibri" w:hAnsi="Times New Roman" w:cs="Times New Roman"/>
          <w:color w:val="FF0000"/>
          <w:sz w:val="28"/>
          <w:szCs w:val="28"/>
          <w:lang w:val="ru-RU"/>
        </w:rPr>
      </w:pPr>
      <w:r w:rsidRPr="002F0383">
        <w:rPr>
          <w:rFonts w:ascii="Times New Roman" w:eastAsia="Calibri" w:hAnsi="Times New Roman" w:cs="Times New Roman"/>
          <w:sz w:val="28"/>
          <w:szCs w:val="28"/>
          <w:lang w:val="ru-RU"/>
        </w:rPr>
        <w:t xml:space="preserve">В Казахстане широкое применение нашли сборно- монолитные опоры конструкции </w:t>
      </w:r>
      <w:proofErr w:type="spellStart"/>
      <w:r w:rsidRPr="002F0383">
        <w:rPr>
          <w:rFonts w:ascii="Times New Roman" w:eastAsia="Calibri" w:hAnsi="Times New Roman" w:cs="Times New Roman"/>
          <w:sz w:val="28"/>
          <w:szCs w:val="28"/>
          <w:lang w:val="ru-RU"/>
        </w:rPr>
        <w:t>Каздорпроекта</w:t>
      </w:r>
      <w:proofErr w:type="spellEnd"/>
      <w:r w:rsidRPr="002F0383">
        <w:rPr>
          <w:rFonts w:ascii="Times New Roman" w:eastAsia="Calibri" w:hAnsi="Times New Roman" w:cs="Times New Roman"/>
          <w:sz w:val="28"/>
          <w:szCs w:val="28"/>
          <w:lang w:val="ru-RU"/>
        </w:rPr>
        <w:t xml:space="preserve"> (таблица А1, рисунок А1,11).</w:t>
      </w:r>
      <w:r w:rsidRPr="002F0383">
        <w:rPr>
          <w:rFonts w:ascii="Times New Roman" w:eastAsia="Calibri" w:hAnsi="Times New Roman" w:cs="Times New Roman"/>
          <w:color w:val="FF0000"/>
          <w:sz w:val="28"/>
          <w:szCs w:val="28"/>
          <w:lang w:val="ru-RU"/>
        </w:rPr>
        <w:t xml:space="preserve"> </w:t>
      </w:r>
    </w:p>
    <w:p w14:paraId="7CBDB574"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 Массивные монолитные, сборные и сборно-монолитные опоры применяются при значительных длинах пролетов и больших продольных горизонтальных нагрузках на опору, в частности в неразрезных пролетных строениях, когда на опоре расположена шарнирно неподвижная опорная часть (таблица А1, рисунок А.1.7, А.1.8). </w:t>
      </w:r>
    </w:p>
    <w:p w14:paraId="14E718DB"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При значительной высоте опор и большой толщине льда применяют облегченные опоры со столбчатой надстройкой (таблица А1, рисунок А1,9).</w:t>
      </w:r>
    </w:p>
    <w:p w14:paraId="00B14AD3" w14:textId="77777777" w:rsidR="007C4337" w:rsidRPr="002F0383"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Массивные опоры часто применяются на несудоходных реках, а также на реках низких судоходных категорий при большой толщине льда.</w:t>
      </w:r>
    </w:p>
    <w:p w14:paraId="2C903C26" w14:textId="77777777" w:rsidR="007C4337" w:rsidRPr="002F0383"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lastRenderedPageBreak/>
        <w:t xml:space="preserve">Ширину опор балочных мостов можно принимать ориентировочно для пролета </w:t>
      </w:r>
      <w:smartTag w:uri="urn:schemas-microsoft-com:office:smarttags" w:element="metricconverter">
        <w:smartTagPr>
          <w:attr w:name="ProductID" w:val="20 м"/>
        </w:smartTagPr>
        <w:r w:rsidRPr="002F0383">
          <w:rPr>
            <w:rFonts w:ascii="Times New Roman" w:eastAsia="Times New Roman" w:hAnsi="Times New Roman" w:cs="Times New Roman"/>
            <w:sz w:val="28"/>
            <w:szCs w:val="28"/>
            <w:lang w:val="ru-RU" w:eastAsia="ru-RU"/>
          </w:rPr>
          <w:t>20 м</w:t>
        </w:r>
      </w:smartTag>
      <w:r w:rsidRPr="002F0383">
        <w:rPr>
          <w:rFonts w:ascii="Times New Roman" w:eastAsia="Times New Roman" w:hAnsi="Times New Roman" w:cs="Times New Roman"/>
          <w:sz w:val="28"/>
          <w:szCs w:val="28"/>
          <w:lang w:val="ru-RU" w:eastAsia="ru-RU"/>
        </w:rPr>
        <w:t xml:space="preserve"> – 1,2 м; 40 м – 1,5 м; 60 м – 1,6 м; 100 м – </w:t>
      </w:r>
      <w:smartTag w:uri="urn:schemas-microsoft-com:office:smarttags" w:element="metricconverter">
        <w:smartTagPr>
          <w:attr w:name="ProductID" w:val="2,5 м"/>
        </w:smartTagPr>
        <w:r w:rsidRPr="002F0383">
          <w:rPr>
            <w:rFonts w:ascii="Times New Roman" w:eastAsia="Times New Roman" w:hAnsi="Times New Roman" w:cs="Times New Roman"/>
            <w:sz w:val="28"/>
            <w:szCs w:val="28"/>
            <w:lang w:val="ru-RU" w:eastAsia="ru-RU"/>
          </w:rPr>
          <w:t>2,5 м</w:t>
        </w:r>
      </w:smartTag>
      <w:r w:rsidRPr="002F0383">
        <w:rPr>
          <w:rFonts w:ascii="Times New Roman" w:eastAsia="Times New Roman" w:hAnsi="Times New Roman" w:cs="Times New Roman"/>
          <w:sz w:val="28"/>
          <w:szCs w:val="28"/>
          <w:lang w:val="ru-RU" w:eastAsia="ru-RU"/>
        </w:rPr>
        <w:t xml:space="preserve">. </w:t>
      </w:r>
    </w:p>
    <w:p w14:paraId="346039D3"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Длина опоры (или ригеля) поперек моста превышает расстояние между осями крайних балок на 1,4 – </w:t>
      </w:r>
      <w:smartTag w:uri="urn:schemas-microsoft-com:office:smarttags" w:element="metricconverter">
        <w:smartTagPr>
          <w:attr w:name="ProductID" w:val="2,0 м"/>
        </w:smartTagPr>
        <w:r w:rsidRPr="002F0383">
          <w:rPr>
            <w:rFonts w:ascii="Times New Roman" w:eastAsia="Calibri" w:hAnsi="Times New Roman" w:cs="Times New Roman"/>
            <w:sz w:val="28"/>
            <w:szCs w:val="28"/>
            <w:lang w:val="ru-RU"/>
          </w:rPr>
          <w:t>2,0 м</w:t>
        </w:r>
      </w:smartTag>
      <w:r w:rsidRPr="002F0383">
        <w:rPr>
          <w:rFonts w:ascii="Times New Roman" w:eastAsia="Calibri" w:hAnsi="Times New Roman" w:cs="Times New Roman"/>
          <w:sz w:val="28"/>
          <w:szCs w:val="28"/>
          <w:lang w:val="ru-RU"/>
        </w:rPr>
        <w:t>.</w:t>
      </w:r>
    </w:p>
    <w:p w14:paraId="6A972596"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Обрезы фундаментов выполняют шире опоры не менее чем на </w:t>
      </w:r>
      <w:smartTag w:uri="urn:schemas-microsoft-com:office:smarttags" w:element="metricconverter">
        <w:smartTagPr>
          <w:attr w:name="ProductID" w:val="0,5 м"/>
        </w:smartTagPr>
        <w:r w:rsidRPr="002F0383">
          <w:rPr>
            <w:rFonts w:ascii="Times New Roman" w:eastAsia="Calibri" w:hAnsi="Times New Roman" w:cs="Times New Roman"/>
            <w:sz w:val="28"/>
            <w:szCs w:val="28"/>
            <w:lang w:val="ru-RU"/>
          </w:rPr>
          <w:t>0,5 м</w:t>
        </w:r>
      </w:smartTag>
      <w:r w:rsidRPr="002F0383">
        <w:rPr>
          <w:rFonts w:ascii="Times New Roman" w:eastAsia="Calibri" w:hAnsi="Times New Roman" w:cs="Times New Roman"/>
          <w:sz w:val="28"/>
          <w:szCs w:val="28"/>
          <w:lang w:val="ru-RU"/>
        </w:rPr>
        <w:t xml:space="preserve"> в каждую сторону (рисунок 1.4). </w:t>
      </w:r>
    </w:p>
    <w:p w14:paraId="4389CA17"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p>
    <w:p w14:paraId="181AA761"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1.5.2 Береговые опоры</w:t>
      </w:r>
    </w:p>
    <w:p w14:paraId="5193F19B" w14:textId="77777777" w:rsidR="007C4337" w:rsidRPr="002F0383"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 xml:space="preserve">Береговые опоры (устои) могут быть </w:t>
      </w:r>
      <w:proofErr w:type="spellStart"/>
      <w:r w:rsidRPr="002F0383">
        <w:rPr>
          <w:rFonts w:ascii="Times New Roman" w:eastAsia="Times New Roman" w:hAnsi="Times New Roman" w:cs="Times New Roman"/>
          <w:sz w:val="28"/>
          <w:szCs w:val="28"/>
          <w:lang w:val="ru-RU" w:eastAsia="ru-RU"/>
        </w:rPr>
        <w:t>необсыпные</w:t>
      </w:r>
      <w:proofErr w:type="spellEnd"/>
      <w:r w:rsidRPr="002F0383">
        <w:rPr>
          <w:rFonts w:ascii="Times New Roman" w:eastAsia="Times New Roman" w:hAnsi="Times New Roman" w:cs="Times New Roman"/>
          <w:sz w:val="28"/>
          <w:szCs w:val="28"/>
          <w:lang w:val="ru-RU" w:eastAsia="ru-RU"/>
        </w:rPr>
        <w:t xml:space="preserve"> и обсыпные. При устоях </w:t>
      </w:r>
      <w:proofErr w:type="spellStart"/>
      <w:r w:rsidRPr="002F0383">
        <w:rPr>
          <w:rFonts w:ascii="Times New Roman" w:eastAsia="Times New Roman" w:hAnsi="Times New Roman" w:cs="Times New Roman"/>
          <w:sz w:val="28"/>
          <w:szCs w:val="28"/>
          <w:lang w:val="ru-RU" w:eastAsia="ru-RU"/>
        </w:rPr>
        <w:t>необсыпного</w:t>
      </w:r>
      <w:proofErr w:type="spellEnd"/>
      <w:r w:rsidRPr="002F0383">
        <w:rPr>
          <w:rFonts w:ascii="Times New Roman" w:eastAsia="Times New Roman" w:hAnsi="Times New Roman" w:cs="Times New Roman"/>
          <w:sz w:val="28"/>
          <w:szCs w:val="28"/>
          <w:lang w:val="ru-RU" w:eastAsia="ru-RU"/>
        </w:rPr>
        <w:t xml:space="preserve"> типа конус располагается в пределах длины самого устоя и его подошвы (рисунок А2.8). Для обсыпных устоев характерно, что конус насыпи входит в пролет (рисунок А2.9). Обсыпные устой требуют меньшего расхода бетона, однако при этом увеличивается длина моста при заданном отверстии.  </w:t>
      </w:r>
    </w:p>
    <w:p w14:paraId="33A89815" w14:textId="77777777" w:rsidR="007C4337" w:rsidRPr="002F0383" w:rsidRDefault="007C4337" w:rsidP="007C4337">
      <w:pPr>
        <w:tabs>
          <w:tab w:val="left" w:pos="0"/>
        </w:tabs>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 xml:space="preserve">В качестве </w:t>
      </w:r>
      <w:proofErr w:type="spellStart"/>
      <w:r w:rsidRPr="002F0383">
        <w:rPr>
          <w:rFonts w:ascii="Times New Roman" w:eastAsia="Times New Roman" w:hAnsi="Times New Roman" w:cs="Times New Roman"/>
          <w:sz w:val="28"/>
          <w:szCs w:val="28"/>
          <w:lang w:val="ru-RU" w:eastAsia="ru-RU"/>
        </w:rPr>
        <w:t>необсыпных</w:t>
      </w:r>
      <w:proofErr w:type="spellEnd"/>
      <w:r w:rsidRPr="002F0383">
        <w:rPr>
          <w:rFonts w:ascii="Times New Roman" w:eastAsia="Times New Roman" w:hAnsi="Times New Roman" w:cs="Times New Roman"/>
          <w:sz w:val="28"/>
          <w:szCs w:val="28"/>
          <w:lang w:val="ru-RU" w:eastAsia="ru-RU"/>
        </w:rPr>
        <w:t xml:space="preserve"> устоев часто применяются устои с обратной стенкой (таблица А2, рисунок А2.8).  Они могут быть целесообразны при высоте насыпи до 6 м. Могут применяться также сборные железобетонные устои в виде подпорной стенки, закрепленной анкерной плитой, которая расположена за пределами конуса обрушения (таблица А2, рисунок А2.13). Для удержания бокового активного давления грунта   устраивают обратные стенки, опирающиеся на фундамент.</w:t>
      </w:r>
    </w:p>
    <w:p w14:paraId="65DF301F" w14:textId="77777777" w:rsidR="007C4337" w:rsidRPr="002F0383"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2F0383">
        <w:rPr>
          <w:rFonts w:ascii="Times New Roman" w:eastAsia="Times New Roman" w:hAnsi="Times New Roman" w:cs="Times New Roman"/>
          <w:sz w:val="28"/>
          <w:szCs w:val="28"/>
          <w:lang w:val="ru-RU" w:eastAsia="ru-RU"/>
        </w:rPr>
        <w:t>В качестве обсыпных устоев для небольших крайних пролетов могут применяться свайные и стоечные опоры (таблица А2, рисунок А2.1, А2.2, А2.4). При больших пролетах и высотах насыпи применяются обсыпные монолитные устои (рисунок А2.9, А2.10). Однако, в настоящее время стремятся применять сборные устои. В качестве таковых применяются устои с вертикальными стенками (рисунок А2.6) и столбчатые из свай оболочек или стоек (рисунок А2.7). Применение таких устоев значительно уменьшает активное давление грунта на опору. Поверх стенок или столбов укладывается железобетонный ригель. При значительных высотах насыпи кроме вертикальных стоек применяют наклонные стойки меньшего поперечного сечения (рисунок А2.5, А2.12). Устои диванного типа (рисунок А2.11)</w:t>
      </w:r>
      <w:r w:rsidRPr="002F0383">
        <w:rPr>
          <w:rFonts w:ascii="Times New Roman" w:eastAsia="Times New Roman" w:hAnsi="Times New Roman" w:cs="Times New Roman"/>
          <w:color w:val="FF0000"/>
          <w:sz w:val="28"/>
          <w:szCs w:val="28"/>
          <w:lang w:val="ru-RU" w:eastAsia="ru-RU"/>
        </w:rPr>
        <w:t xml:space="preserve"> </w:t>
      </w:r>
      <w:r w:rsidRPr="002F0383">
        <w:rPr>
          <w:rFonts w:ascii="Times New Roman" w:eastAsia="Times New Roman" w:hAnsi="Times New Roman" w:cs="Times New Roman"/>
          <w:sz w:val="28"/>
          <w:szCs w:val="28"/>
          <w:lang w:val="ru-RU" w:eastAsia="ru-RU"/>
        </w:rPr>
        <w:t>применяют в случае разрезных пролетных строений и малой осадке насыпи.</w:t>
      </w:r>
    </w:p>
    <w:p w14:paraId="3E4614F1"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При проектировании фасада монолитного обсыпного устоя определяют положение и размеры </w:t>
      </w:r>
      <w:proofErr w:type="spellStart"/>
      <w:r w:rsidRPr="002F0383">
        <w:rPr>
          <w:rFonts w:ascii="Times New Roman" w:eastAsia="Calibri" w:hAnsi="Times New Roman" w:cs="Times New Roman"/>
          <w:sz w:val="28"/>
          <w:szCs w:val="28"/>
          <w:lang w:val="ru-RU"/>
        </w:rPr>
        <w:t>подферменной</w:t>
      </w:r>
      <w:proofErr w:type="spellEnd"/>
      <w:r w:rsidRPr="002F0383">
        <w:rPr>
          <w:rFonts w:ascii="Times New Roman" w:eastAsia="Calibri" w:hAnsi="Times New Roman" w:cs="Times New Roman"/>
          <w:sz w:val="28"/>
          <w:szCs w:val="28"/>
          <w:lang w:val="ru-RU"/>
        </w:rPr>
        <w:t xml:space="preserve"> площадки по строительной высоте пролетного строения, размеров </w:t>
      </w:r>
      <w:proofErr w:type="spellStart"/>
      <w:r w:rsidRPr="002F0383">
        <w:rPr>
          <w:rFonts w:ascii="Times New Roman" w:eastAsia="Calibri" w:hAnsi="Times New Roman" w:cs="Times New Roman"/>
          <w:sz w:val="28"/>
          <w:szCs w:val="28"/>
          <w:lang w:val="ru-RU"/>
        </w:rPr>
        <w:t>подферменников</w:t>
      </w:r>
      <w:proofErr w:type="spellEnd"/>
      <w:r w:rsidRPr="002F0383">
        <w:rPr>
          <w:rFonts w:ascii="Times New Roman" w:eastAsia="Calibri" w:hAnsi="Times New Roman" w:cs="Times New Roman"/>
          <w:sz w:val="28"/>
          <w:szCs w:val="28"/>
          <w:lang w:val="ru-RU"/>
        </w:rPr>
        <w:t xml:space="preserve"> и опорных частей. Откос конуса </w:t>
      </w:r>
      <w:proofErr w:type="spellStart"/>
      <w:r w:rsidRPr="002F0383">
        <w:rPr>
          <w:rFonts w:ascii="Times New Roman" w:eastAsia="Calibri" w:hAnsi="Times New Roman" w:cs="Times New Roman"/>
          <w:sz w:val="28"/>
          <w:szCs w:val="28"/>
          <w:lang w:val="ru-RU"/>
        </w:rPr>
        <w:t>необсыпных</w:t>
      </w:r>
      <w:proofErr w:type="spellEnd"/>
      <w:r w:rsidRPr="002F0383">
        <w:rPr>
          <w:rFonts w:ascii="Times New Roman" w:eastAsia="Calibri" w:hAnsi="Times New Roman" w:cs="Times New Roman"/>
          <w:sz w:val="28"/>
          <w:szCs w:val="28"/>
          <w:lang w:val="ru-RU"/>
        </w:rPr>
        <w:t xml:space="preserve"> устоев проводится с уклоном 1: 1,25 на первых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1:1,5 на вторых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и 1:1,75 на следующих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На подтопляемых откосах уклон должен быть не более 1:1,5. При высоте насыпи более 12 м уклон должен быть не более 1: 1,75 в пределах всего конуса. </w:t>
      </w:r>
    </w:p>
    <w:p w14:paraId="219E28CF"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Откосы конусов обсыпных устоев в пределах подтопления должны быть не круче 1:1,5. Откосы конусов должны проходить ниже </w:t>
      </w:r>
      <w:proofErr w:type="spellStart"/>
      <w:r w:rsidRPr="002F0383">
        <w:rPr>
          <w:rFonts w:ascii="Times New Roman" w:eastAsia="Calibri" w:hAnsi="Times New Roman" w:cs="Times New Roman"/>
          <w:sz w:val="28"/>
          <w:szCs w:val="28"/>
          <w:lang w:val="ru-RU"/>
        </w:rPr>
        <w:t>подферменной</w:t>
      </w:r>
      <w:proofErr w:type="spellEnd"/>
      <w:r w:rsidRPr="002F0383">
        <w:rPr>
          <w:rFonts w:ascii="Times New Roman" w:eastAsia="Calibri" w:hAnsi="Times New Roman" w:cs="Times New Roman"/>
          <w:sz w:val="28"/>
          <w:szCs w:val="28"/>
          <w:lang w:val="ru-RU"/>
        </w:rPr>
        <w:t xml:space="preserve"> площадки или верха боковых стенок, ограждающих шкафную часть, не менее чем на 0,4 м.</w:t>
      </w:r>
    </w:p>
    <w:p w14:paraId="4B905D13"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lastRenderedPageBreak/>
        <w:t xml:space="preserve">Для удержания бокового, активного давления грунта   устраивают в обсыпных устоях открылки, а в не обсыпные обратные стенки (рисунок 1.5).  Открылки и обратные стенки должны входить в конус на величину не менее </w:t>
      </w:r>
      <w:smartTag w:uri="urn:schemas-microsoft-com:office:smarttags" w:element="metricconverter">
        <w:smartTagPr>
          <w:attr w:name="ProductID" w:val="0,75 м"/>
        </w:smartTagPr>
        <w:r w:rsidRPr="002F0383">
          <w:rPr>
            <w:rFonts w:ascii="Times New Roman" w:eastAsia="Calibri" w:hAnsi="Times New Roman" w:cs="Times New Roman"/>
            <w:sz w:val="28"/>
            <w:szCs w:val="28"/>
            <w:lang w:val="ru-RU"/>
          </w:rPr>
          <w:t>0,75 м</w:t>
        </w:r>
      </w:smartTag>
      <w:r w:rsidRPr="002F0383">
        <w:rPr>
          <w:rFonts w:ascii="Times New Roman" w:eastAsia="Calibri" w:hAnsi="Times New Roman" w:cs="Times New Roman"/>
          <w:sz w:val="28"/>
          <w:szCs w:val="28"/>
          <w:lang w:val="ru-RU"/>
        </w:rPr>
        <w:t xml:space="preserve"> при высоте насыпи до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xml:space="preserve"> и не менее </w:t>
      </w:r>
      <w:smartTag w:uri="urn:schemas-microsoft-com:office:smarttags" w:element="metricconverter">
        <w:smartTagPr>
          <w:attr w:name="ProductID" w:val="1,00 м"/>
        </w:smartTagPr>
        <w:r w:rsidRPr="002F0383">
          <w:rPr>
            <w:rFonts w:ascii="Times New Roman" w:eastAsia="Calibri" w:hAnsi="Times New Roman" w:cs="Times New Roman"/>
            <w:sz w:val="28"/>
            <w:szCs w:val="28"/>
            <w:lang w:val="ru-RU"/>
          </w:rPr>
          <w:t>1,00 м</w:t>
        </w:r>
      </w:smartTag>
      <w:r w:rsidRPr="002F0383">
        <w:rPr>
          <w:rFonts w:ascii="Times New Roman" w:eastAsia="Calibri" w:hAnsi="Times New Roman" w:cs="Times New Roman"/>
          <w:sz w:val="28"/>
          <w:szCs w:val="28"/>
          <w:lang w:val="ru-RU"/>
        </w:rPr>
        <w:t xml:space="preserve"> при высоте насыпи более </w:t>
      </w:r>
      <w:smartTag w:uri="urn:schemas-microsoft-com:office:smarttags" w:element="metricconverter">
        <w:smartTagPr>
          <w:attr w:name="ProductID" w:val="6 м"/>
        </w:smartTagPr>
        <w:r w:rsidRPr="002F0383">
          <w:rPr>
            <w:rFonts w:ascii="Times New Roman" w:eastAsia="Calibri" w:hAnsi="Times New Roman" w:cs="Times New Roman"/>
            <w:sz w:val="28"/>
            <w:szCs w:val="28"/>
            <w:lang w:val="ru-RU"/>
          </w:rPr>
          <w:t>6 м</w:t>
        </w:r>
      </w:smartTag>
      <w:r w:rsidRPr="002F0383">
        <w:rPr>
          <w:rFonts w:ascii="Times New Roman" w:eastAsia="Calibri" w:hAnsi="Times New Roman" w:cs="Times New Roman"/>
          <w:sz w:val="28"/>
          <w:szCs w:val="28"/>
          <w:lang w:val="ru-RU"/>
        </w:rPr>
        <w:t>. Для уменьшения длины открылков используют боковые щиты.</w:t>
      </w:r>
    </w:p>
    <w:p w14:paraId="7C4F6D80"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 xml:space="preserve">В обсыпных устоях линия пересечения поверхности конуса с передней гранью устоя должна быть расположена выше ГВВ не менее чем на </w:t>
      </w:r>
      <w:smartTag w:uri="urn:schemas-microsoft-com:office:smarttags" w:element="metricconverter">
        <w:smartTagPr>
          <w:attr w:name="ProductID" w:val="0,5 м"/>
        </w:smartTagPr>
        <w:r w:rsidRPr="002F0383">
          <w:rPr>
            <w:rFonts w:ascii="Times New Roman" w:eastAsia="Calibri" w:hAnsi="Times New Roman" w:cs="Times New Roman"/>
            <w:sz w:val="28"/>
            <w:szCs w:val="28"/>
            <w:lang w:val="ru-RU"/>
          </w:rPr>
          <w:t>0,5 м</w:t>
        </w:r>
      </w:smartTag>
      <w:r w:rsidRPr="002F0383">
        <w:rPr>
          <w:rFonts w:ascii="Times New Roman" w:eastAsia="Calibri" w:hAnsi="Times New Roman" w:cs="Times New Roman"/>
          <w:sz w:val="28"/>
          <w:szCs w:val="28"/>
          <w:lang w:val="ru-RU"/>
        </w:rPr>
        <w:t>.</w:t>
      </w:r>
    </w:p>
    <w:p w14:paraId="0E28D245"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Для плавного въезда на мост и для уменьшения нагрузки на устой от давления грунта устраивают переходные плиты.</w:t>
      </w:r>
    </w:p>
    <w:p w14:paraId="4F1763D4" w14:textId="77777777" w:rsidR="007C4337" w:rsidRPr="002F0383" w:rsidRDefault="007C4337" w:rsidP="007C4337">
      <w:pPr>
        <w:spacing w:after="0" w:line="240" w:lineRule="auto"/>
        <w:ind w:firstLine="709"/>
        <w:jc w:val="both"/>
        <w:rPr>
          <w:rFonts w:ascii="Times New Roman" w:eastAsia="Calibri" w:hAnsi="Times New Roman" w:cs="Times New Roman"/>
          <w:sz w:val="28"/>
          <w:szCs w:val="28"/>
          <w:lang w:val="ru-RU"/>
        </w:rPr>
      </w:pPr>
      <w:r w:rsidRPr="002F0383">
        <w:rPr>
          <w:rFonts w:ascii="Times New Roman" w:eastAsia="Calibri" w:hAnsi="Times New Roman" w:cs="Times New Roman"/>
          <w:sz w:val="28"/>
          <w:szCs w:val="28"/>
          <w:lang w:val="ru-RU"/>
        </w:rPr>
        <w:t>Конуса насыпи за устоями отсыпается из дренирующих грунтов. Длина такой отсыпки должна быть поверху не менее высоты насыпи плюс 2 м, по низу не менее 2 м.</w:t>
      </w:r>
    </w:p>
    <w:p w14:paraId="4F5D8FC9" w14:textId="77777777" w:rsidR="007C4337" w:rsidRPr="00806756" w:rsidRDefault="007C4337" w:rsidP="007C4337">
      <w:pPr>
        <w:spacing w:after="120"/>
        <w:ind w:firstLine="567"/>
        <w:rPr>
          <w:rFonts w:ascii="Times New Roman" w:eastAsia="Calibri" w:hAnsi="Times New Roman" w:cs="Times New Roman"/>
          <w:sz w:val="28"/>
          <w:lang w:val="ru-RU"/>
        </w:rPr>
      </w:pPr>
      <w:r w:rsidRPr="00806756">
        <w:rPr>
          <w:rFonts w:ascii="Times New Roman" w:eastAsia="Calibri" w:hAnsi="Times New Roman" w:cs="Times New Roman"/>
          <w:noProof/>
          <w:sz w:val="28"/>
          <w:lang w:val="ru-RU" w:eastAsia="ru-RU"/>
        </w:rPr>
        <w:drawing>
          <wp:inline distT="0" distB="0" distL="0" distR="0" wp14:anchorId="19945485" wp14:editId="6A7B2F02">
            <wp:extent cx="6118860" cy="4381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8860" cy="4381500"/>
                    </a:xfrm>
                    <a:prstGeom prst="rect">
                      <a:avLst/>
                    </a:prstGeom>
                    <a:noFill/>
                    <a:ln>
                      <a:noFill/>
                    </a:ln>
                  </pic:spPr>
                </pic:pic>
              </a:graphicData>
            </a:graphic>
          </wp:inline>
        </w:drawing>
      </w:r>
    </w:p>
    <w:p w14:paraId="5361EEB4" w14:textId="77777777" w:rsidR="007C4337" w:rsidRPr="00806756" w:rsidRDefault="007C4337" w:rsidP="007C4337">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Рисунок 1.5 –</w:t>
      </w:r>
      <w:r>
        <w:rPr>
          <w:rFonts w:ascii="Times New Roman" w:eastAsia="Calibri" w:hAnsi="Times New Roman" w:cs="Times New Roman"/>
          <w:sz w:val="28"/>
          <w:szCs w:val="28"/>
          <w:lang w:val="ru-RU"/>
        </w:rPr>
        <w:t xml:space="preserve"> </w:t>
      </w:r>
      <w:r w:rsidRPr="00806756">
        <w:rPr>
          <w:rFonts w:ascii="Times New Roman" w:eastAsia="Calibri" w:hAnsi="Times New Roman" w:cs="Times New Roman"/>
          <w:sz w:val="28"/>
          <w:szCs w:val="28"/>
          <w:lang w:val="ru-RU"/>
        </w:rPr>
        <w:t>Схема сопряжения моста с насыпью для обсыпного устоя</w:t>
      </w:r>
    </w:p>
    <w:p w14:paraId="6F0F63AD" w14:textId="77777777" w:rsidR="007C4337" w:rsidRDefault="007C4337" w:rsidP="007C4337">
      <w:pPr>
        <w:spacing w:after="0" w:line="240" w:lineRule="auto"/>
        <w:ind w:firstLine="709"/>
        <w:jc w:val="both"/>
        <w:rPr>
          <w:rFonts w:ascii="Times New Roman" w:eastAsia="Calibri" w:hAnsi="Times New Roman" w:cs="Times New Roman"/>
          <w:sz w:val="28"/>
          <w:szCs w:val="28"/>
          <w:lang w:val="ru-RU"/>
        </w:rPr>
      </w:pPr>
    </w:p>
    <w:p w14:paraId="3C6FE074" w14:textId="77777777" w:rsidR="007C4337" w:rsidRPr="00806756" w:rsidRDefault="007C4337" w:rsidP="007C4337">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Откосы конусов должны быть укреплены на всю высоту насыпи.</w:t>
      </w:r>
    </w:p>
    <w:p w14:paraId="2B029EAE" w14:textId="77777777" w:rsidR="007C4337" w:rsidRPr="00806756" w:rsidRDefault="007C4337" w:rsidP="007C4337">
      <w:pPr>
        <w:spacing w:after="0" w:line="240" w:lineRule="auto"/>
        <w:ind w:firstLine="709"/>
        <w:jc w:val="both"/>
        <w:rPr>
          <w:rFonts w:ascii="Times New Roman" w:eastAsia="Calibri" w:hAnsi="Times New Roman" w:cs="Times New Roman"/>
          <w:sz w:val="28"/>
          <w:szCs w:val="28"/>
          <w:lang w:val="ru-RU"/>
        </w:rPr>
      </w:pPr>
      <w:r w:rsidRPr="00806756">
        <w:rPr>
          <w:rFonts w:ascii="Times New Roman" w:eastAsia="Calibri" w:hAnsi="Times New Roman" w:cs="Times New Roman"/>
          <w:sz w:val="28"/>
          <w:szCs w:val="28"/>
          <w:lang w:val="ru-RU"/>
        </w:rPr>
        <w:t>Ширина насыпи на протяжении 10 м от задней грани устоев должна быть не менее расстояния между перилами плюс 0,5 м с каждой стороны моста.</w:t>
      </w:r>
    </w:p>
    <w:p w14:paraId="1E8E3934"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51353803" w14:textId="77777777" w:rsidR="007C4337" w:rsidRDefault="007C4337" w:rsidP="007C4337">
      <w:pP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br w:type="page"/>
      </w:r>
    </w:p>
    <w:p w14:paraId="01B2A6CE"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sectPr w:rsidR="007C4337">
          <w:pgSz w:w="11906" w:h="16838"/>
          <w:pgMar w:top="1134" w:right="850" w:bottom="1134" w:left="1701" w:header="708" w:footer="708" w:gutter="0"/>
          <w:cols w:space="708"/>
          <w:docGrid w:linePitch="360"/>
        </w:sectPr>
      </w:pPr>
    </w:p>
    <w:p w14:paraId="3DB5ECE6" w14:textId="77777777" w:rsidR="007C4337" w:rsidRPr="00806756" w:rsidRDefault="007C4337" w:rsidP="007C4337">
      <w:pPr>
        <w:spacing w:after="0" w:line="240" w:lineRule="auto"/>
        <w:jc w:val="both"/>
        <w:rPr>
          <w:rFonts w:ascii="Times New Roman" w:eastAsia="Times New Roman" w:hAnsi="Times New Roman" w:cs="Times New Roman"/>
          <w:sz w:val="28"/>
          <w:szCs w:val="28"/>
          <w:lang w:val="ru-RU" w:eastAsia="ru-RU"/>
        </w:rPr>
      </w:pPr>
      <w:r w:rsidRPr="00806756">
        <w:rPr>
          <w:rFonts w:ascii="Times New Roman" w:eastAsia="Times New Roman" w:hAnsi="Times New Roman" w:cs="Times New Roman"/>
          <w:sz w:val="28"/>
          <w:szCs w:val="28"/>
          <w:lang w:val="ru-RU" w:eastAsia="ru-RU"/>
        </w:rPr>
        <w:lastRenderedPageBreak/>
        <w:t>Таблица А1</w:t>
      </w:r>
      <w:r w:rsidRPr="00806756">
        <w:rPr>
          <w:rFonts w:ascii="Times New Roman" w:eastAsia="Times New Roman" w:hAnsi="Times New Roman" w:cs="Times New Roman"/>
          <w:caps/>
          <w:sz w:val="28"/>
          <w:szCs w:val="28"/>
          <w:lang w:val="ru-RU" w:eastAsia="ru-RU"/>
        </w:rPr>
        <w:t xml:space="preserve"> - </w:t>
      </w:r>
      <w:r w:rsidRPr="00806756">
        <w:rPr>
          <w:rFonts w:ascii="Times New Roman" w:eastAsia="Times New Roman" w:hAnsi="Times New Roman" w:cs="Times New Roman"/>
          <w:sz w:val="28"/>
          <w:szCs w:val="28"/>
          <w:lang w:val="ru-RU" w:eastAsia="ru-RU"/>
        </w:rPr>
        <w:t>Область применения различных типов промежуточных опор</w:t>
      </w:r>
    </w:p>
    <w:p w14:paraId="074E1904" w14:textId="77777777" w:rsidR="007C4337" w:rsidRPr="00806756" w:rsidRDefault="007C4337" w:rsidP="007C4337">
      <w:pPr>
        <w:spacing w:after="0" w:line="240" w:lineRule="auto"/>
        <w:jc w:val="both"/>
        <w:rPr>
          <w:rFonts w:ascii="Times New Roman" w:eastAsia="Times New Roman"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1701"/>
        <w:gridCol w:w="1701"/>
        <w:gridCol w:w="1559"/>
        <w:gridCol w:w="1701"/>
        <w:gridCol w:w="2977"/>
      </w:tblGrid>
      <w:tr w:rsidR="007C4337" w:rsidRPr="00806756" w14:paraId="7D07FFAA" w14:textId="77777777" w:rsidTr="004B2D7E">
        <w:tc>
          <w:tcPr>
            <w:tcW w:w="675" w:type="dxa"/>
          </w:tcPr>
          <w:p w14:paraId="5A22505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71703786"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w:t>
            </w:r>
          </w:p>
          <w:p w14:paraId="790EF26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п</w:t>
            </w:r>
            <w:r w:rsidRPr="00806756">
              <w:rPr>
                <w:rFonts w:ascii="Times New Roman" w:eastAsia="Times New Roman" w:hAnsi="Times New Roman" w:cs="Times New Roman"/>
                <w:sz w:val="24"/>
                <w:szCs w:val="24"/>
                <w:lang w:val="en-US" w:eastAsia="ru-RU"/>
              </w:rPr>
              <w:t>/</w:t>
            </w:r>
            <w:r w:rsidRPr="00806756">
              <w:rPr>
                <w:rFonts w:ascii="Times New Roman" w:eastAsia="Times New Roman" w:hAnsi="Times New Roman" w:cs="Times New Roman"/>
                <w:sz w:val="24"/>
                <w:szCs w:val="24"/>
                <w:lang w:val="ru-RU" w:eastAsia="ru-RU"/>
              </w:rPr>
              <w:t>п</w:t>
            </w:r>
          </w:p>
        </w:tc>
        <w:tc>
          <w:tcPr>
            <w:tcW w:w="3969" w:type="dxa"/>
          </w:tcPr>
          <w:p w14:paraId="4D7775BF"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p w14:paraId="7AED101A"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p w14:paraId="738FAEF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Наименование опор</w:t>
            </w:r>
          </w:p>
        </w:tc>
        <w:tc>
          <w:tcPr>
            <w:tcW w:w="1701" w:type="dxa"/>
          </w:tcPr>
          <w:p w14:paraId="6A389EA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схемы по рисунку А.3</w:t>
            </w:r>
          </w:p>
        </w:tc>
        <w:tc>
          <w:tcPr>
            <w:tcW w:w="1701" w:type="dxa"/>
          </w:tcPr>
          <w:p w14:paraId="192AA9C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высота опоры,</w:t>
            </w:r>
          </w:p>
          <w:p w14:paraId="14BF497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1559" w:type="dxa"/>
          </w:tcPr>
          <w:p w14:paraId="09718FA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длина пролета,</w:t>
            </w:r>
          </w:p>
          <w:p w14:paraId="64A1C3F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1701" w:type="dxa"/>
          </w:tcPr>
          <w:p w14:paraId="2CE734E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Наибольшая толщина льда,</w:t>
            </w:r>
          </w:p>
          <w:p w14:paraId="3CE4F31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м</w:t>
            </w:r>
          </w:p>
        </w:tc>
        <w:tc>
          <w:tcPr>
            <w:tcW w:w="2977" w:type="dxa"/>
          </w:tcPr>
          <w:p w14:paraId="364E47D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7425F8E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6FCBEB1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Примечание</w:t>
            </w:r>
          </w:p>
        </w:tc>
      </w:tr>
      <w:tr w:rsidR="007C4337" w:rsidRPr="00806756" w14:paraId="6DA82387" w14:textId="77777777" w:rsidTr="004B2D7E">
        <w:tc>
          <w:tcPr>
            <w:tcW w:w="675" w:type="dxa"/>
          </w:tcPr>
          <w:p w14:paraId="36E8234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w:t>
            </w:r>
          </w:p>
        </w:tc>
        <w:tc>
          <w:tcPr>
            <w:tcW w:w="3969" w:type="dxa"/>
          </w:tcPr>
          <w:p w14:paraId="029D504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w:t>
            </w:r>
          </w:p>
        </w:tc>
        <w:tc>
          <w:tcPr>
            <w:tcW w:w="1701" w:type="dxa"/>
          </w:tcPr>
          <w:p w14:paraId="681C86B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1701" w:type="dxa"/>
          </w:tcPr>
          <w:p w14:paraId="2968B75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1559" w:type="dxa"/>
          </w:tcPr>
          <w:p w14:paraId="314DFFB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701" w:type="dxa"/>
          </w:tcPr>
          <w:p w14:paraId="1858B08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2977" w:type="dxa"/>
          </w:tcPr>
          <w:p w14:paraId="1D7A0896"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r>
      <w:tr w:rsidR="007C4337" w:rsidRPr="00806756" w14:paraId="1747EED4" w14:textId="77777777" w:rsidTr="004B2D7E">
        <w:tc>
          <w:tcPr>
            <w:tcW w:w="675" w:type="dxa"/>
          </w:tcPr>
          <w:p w14:paraId="6667E55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w:t>
            </w:r>
          </w:p>
        </w:tc>
        <w:tc>
          <w:tcPr>
            <w:tcW w:w="3969" w:type="dxa"/>
          </w:tcPr>
          <w:p w14:paraId="3AD6C2E1"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однорядная</w:t>
            </w:r>
          </w:p>
        </w:tc>
        <w:tc>
          <w:tcPr>
            <w:tcW w:w="1701" w:type="dxa"/>
          </w:tcPr>
          <w:p w14:paraId="5BFEFE0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1а</w:t>
            </w:r>
          </w:p>
        </w:tc>
        <w:tc>
          <w:tcPr>
            <w:tcW w:w="1701" w:type="dxa"/>
          </w:tcPr>
          <w:p w14:paraId="6063B5D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559" w:type="dxa"/>
          </w:tcPr>
          <w:p w14:paraId="6C4409D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093B60C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0,2</w:t>
            </w:r>
          </w:p>
        </w:tc>
        <w:tc>
          <w:tcPr>
            <w:tcW w:w="2977" w:type="dxa"/>
          </w:tcPr>
          <w:p w14:paraId="45FD08D0"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134A0870" w14:textId="77777777" w:rsidTr="004B2D7E">
        <w:tc>
          <w:tcPr>
            <w:tcW w:w="675" w:type="dxa"/>
          </w:tcPr>
          <w:p w14:paraId="3DA1F7A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w:t>
            </w:r>
          </w:p>
        </w:tc>
        <w:tc>
          <w:tcPr>
            <w:tcW w:w="3969" w:type="dxa"/>
          </w:tcPr>
          <w:p w14:paraId="09A5D9AC"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двухрядная</w:t>
            </w:r>
          </w:p>
        </w:tc>
        <w:tc>
          <w:tcPr>
            <w:tcW w:w="1701" w:type="dxa"/>
          </w:tcPr>
          <w:p w14:paraId="3A9C4A7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1б</w:t>
            </w:r>
          </w:p>
        </w:tc>
        <w:tc>
          <w:tcPr>
            <w:tcW w:w="1701" w:type="dxa"/>
          </w:tcPr>
          <w:p w14:paraId="18E18CC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559" w:type="dxa"/>
          </w:tcPr>
          <w:p w14:paraId="1FE35896"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6FCA2A3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0,2</w:t>
            </w:r>
          </w:p>
        </w:tc>
        <w:tc>
          <w:tcPr>
            <w:tcW w:w="2977" w:type="dxa"/>
          </w:tcPr>
          <w:p w14:paraId="39C34565"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3EA2FCB4" w14:textId="77777777" w:rsidTr="004B2D7E">
        <w:tc>
          <w:tcPr>
            <w:tcW w:w="675" w:type="dxa"/>
          </w:tcPr>
          <w:p w14:paraId="1A3274E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3969" w:type="dxa"/>
          </w:tcPr>
          <w:p w14:paraId="1CBA7418"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однорядная с защитной облицовкой</w:t>
            </w:r>
          </w:p>
        </w:tc>
        <w:tc>
          <w:tcPr>
            <w:tcW w:w="1701" w:type="dxa"/>
          </w:tcPr>
          <w:p w14:paraId="3804717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2а</w:t>
            </w:r>
          </w:p>
        </w:tc>
        <w:tc>
          <w:tcPr>
            <w:tcW w:w="1701" w:type="dxa"/>
          </w:tcPr>
          <w:p w14:paraId="1D81DDA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1559" w:type="dxa"/>
          </w:tcPr>
          <w:p w14:paraId="1A20964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6F31D00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0,5</w:t>
            </w:r>
          </w:p>
        </w:tc>
        <w:tc>
          <w:tcPr>
            <w:tcW w:w="2977" w:type="dxa"/>
          </w:tcPr>
          <w:p w14:paraId="650652CA"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017203B7" w14:textId="77777777" w:rsidTr="004B2D7E">
        <w:tc>
          <w:tcPr>
            <w:tcW w:w="675" w:type="dxa"/>
          </w:tcPr>
          <w:p w14:paraId="0DC55FC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3969" w:type="dxa"/>
          </w:tcPr>
          <w:p w14:paraId="67F74B33"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Свайная двухрядная с защитной облицовкой</w:t>
            </w:r>
          </w:p>
        </w:tc>
        <w:tc>
          <w:tcPr>
            <w:tcW w:w="1701" w:type="dxa"/>
          </w:tcPr>
          <w:p w14:paraId="150CC67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2б</w:t>
            </w:r>
          </w:p>
        </w:tc>
        <w:tc>
          <w:tcPr>
            <w:tcW w:w="1701" w:type="dxa"/>
          </w:tcPr>
          <w:p w14:paraId="2625612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559" w:type="dxa"/>
          </w:tcPr>
          <w:p w14:paraId="030DAE7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1701" w:type="dxa"/>
          </w:tcPr>
          <w:p w14:paraId="3EEA46F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0,8</w:t>
            </w:r>
          </w:p>
        </w:tc>
        <w:tc>
          <w:tcPr>
            <w:tcW w:w="2977" w:type="dxa"/>
          </w:tcPr>
          <w:p w14:paraId="3CB18617"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19282016" w14:textId="77777777" w:rsidTr="004B2D7E">
        <w:tc>
          <w:tcPr>
            <w:tcW w:w="675" w:type="dxa"/>
          </w:tcPr>
          <w:p w14:paraId="0E05316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7845703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3969" w:type="dxa"/>
          </w:tcPr>
          <w:p w14:paraId="1AF003D5"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roofErr w:type="spellStart"/>
            <w:proofErr w:type="gramStart"/>
            <w:r w:rsidRPr="00806756">
              <w:rPr>
                <w:rFonts w:ascii="Times New Roman" w:eastAsia="Times New Roman" w:hAnsi="Times New Roman" w:cs="Times New Roman"/>
                <w:sz w:val="24"/>
                <w:szCs w:val="24"/>
                <w:lang w:val="ru-RU" w:eastAsia="ru-RU"/>
              </w:rPr>
              <w:t>Одностолбчатая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proofErr w:type="gramEnd"/>
            <w:r w:rsidRPr="00806756">
              <w:rPr>
                <w:rFonts w:ascii="Times New Roman" w:eastAsia="Times New Roman" w:hAnsi="Times New Roman" w:cs="Times New Roman"/>
                <w:sz w:val="24"/>
                <w:szCs w:val="24"/>
                <w:lang w:val="ru-RU" w:eastAsia="ru-RU"/>
              </w:rPr>
              <w:t xml:space="preserve"> из свай–оболочек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=1,6-2 м.</w:t>
            </w:r>
          </w:p>
        </w:tc>
        <w:tc>
          <w:tcPr>
            <w:tcW w:w="1701" w:type="dxa"/>
          </w:tcPr>
          <w:p w14:paraId="04CFC3A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31914C7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w:t>
            </w:r>
          </w:p>
        </w:tc>
        <w:tc>
          <w:tcPr>
            <w:tcW w:w="1701" w:type="dxa"/>
          </w:tcPr>
          <w:p w14:paraId="2E2E20B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3AA9863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Pr>
          <w:p w14:paraId="148DAF6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1A8E3B8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Pr>
          <w:p w14:paraId="5D8ED70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BDCF73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0,6</w:t>
            </w:r>
          </w:p>
        </w:tc>
        <w:tc>
          <w:tcPr>
            <w:tcW w:w="2977" w:type="dxa"/>
          </w:tcPr>
          <w:p w14:paraId="770515F4"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В прямых и косых мостах, на суходолах при ширине моста до 12 м</w:t>
            </w:r>
          </w:p>
        </w:tc>
      </w:tr>
      <w:tr w:rsidR="007C4337" w:rsidRPr="00806756" w14:paraId="2E9CB8D9" w14:textId="77777777" w:rsidTr="004B2D7E">
        <w:tc>
          <w:tcPr>
            <w:tcW w:w="675" w:type="dxa"/>
          </w:tcPr>
          <w:p w14:paraId="3363BBF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3969" w:type="dxa"/>
          </w:tcPr>
          <w:p w14:paraId="142DDF20"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r w:rsidRPr="00806756">
              <w:rPr>
                <w:rFonts w:ascii="Times New Roman" w:eastAsia="Times New Roman" w:hAnsi="Times New Roman" w:cs="Times New Roman"/>
                <w:sz w:val="24"/>
                <w:szCs w:val="24"/>
                <w:lang w:val="ru-RU" w:eastAsia="ru-RU"/>
              </w:rPr>
              <w:t xml:space="preserve"> из свай 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=1,6-2 м</w:t>
            </w:r>
          </w:p>
        </w:tc>
        <w:tc>
          <w:tcPr>
            <w:tcW w:w="1701" w:type="dxa"/>
          </w:tcPr>
          <w:p w14:paraId="3ED5888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w:t>
            </w:r>
          </w:p>
        </w:tc>
        <w:tc>
          <w:tcPr>
            <w:tcW w:w="1701" w:type="dxa"/>
          </w:tcPr>
          <w:p w14:paraId="20E425F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559" w:type="dxa"/>
          </w:tcPr>
          <w:p w14:paraId="6B9277E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Pr>
          <w:p w14:paraId="6D0E078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Pr>
          <w:p w14:paraId="4E4455CF"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7FA2CD80" w14:textId="77777777" w:rsidTr="004B2D7E">
        <w:tc>
          <w:tcPr>
            <w:tcW w:w="675" w:type="dxa"/>
          </w:tcPr>
          <w:p w14:paraId="4D6C1DB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7BD013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c>
          <w:tcPr>
            <w:tcW w:w="3969" w:type="dxa"/>
          </w:tcPr>
          <w:p w14:paraId="38E4B855"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w:t>
            </w:r>
            <w:proofErr w:type="spellStart"/>
            <w:r w:rsidRPr="00806756">
              <w:rPr>
                <w:rFonts w:ascii="Times New Roman" w:eastAsia="Times New Roman" w:hAnsi="Times New Roman" w:cs="Times New Roman"/>
                <w:sz w:val="24"/>
                <w:szCs w:val="24"/>
                <w:lang w:val="ru-RU" w:eastAsia="ru-RU"/>
              </w:rPr>
              <w:t>безростверковая</w:t>
            </w:r>
            <w:proofErr w:type="spellEnd"/>
            <w:r w:rsidRPr="00806756">
              <w:rPr>
                <w:rFonts w:ascii="Times New Roman" w:eastAsia="Times New Roman" w:hAnsi="Times New Roman" w:cs="Times New Roman"/>
                <w:sz w:val="24"/>
                <w:szCs w:val="24"/>
                <w:lang w:val="ru-RU" w:eastAsia="ru-RU"/>
              </w:rPr>
              <w:t xml:space="preserve"> из свай оболочек </w:t>
            </w:r>
            <w:r w:rsidRPr="00806756">
              <w:rPr>
                <w:rFonts w:ascii="Times New Roman" w:eastAsia="Times New Roman" w:hAnsi="Times New Roman" w:cs="Times New Roman"/>
                <w:sz w:val="24"/>
                <w:szCs w:val="24"/>
                <w:lang w:val="en-US" w:eastAsia="ru-RU"/>
              </w:rPr>
              <w:t>d</w:t>
            </w:r>
            <w:r w:rsidRPr="00806756">
              <w:rPr>
                <w:rFonts w:ascii="Times New Roman" w:eastAsia="Times New Roman" w:hAnsi="Times New Roman" w:cs="Times New Roman"/>
                <w:sz w:val="24"/>
                <w:szCs w:val="24"/>
                <w:lang w:val="ru-RU" w:eastAsia="ru-RU"/>
              </w:rPr>
              <w:t xml:space="preserve">=1,6-2 м с диафрагмой на уровне ледохода. </w:t>
            </w:r>
          </w:p>
        </w:tc>
        <w:tc>
          <w:tcPr>
            <w:tcW w:w="1701" w:type="dxa"/>
          </w:tcPr>
          <w:p w14:paraId="3980597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0BF3FF3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5</w:t>
            </w:r>
          </w:p>
        </w:tc>
        <w:tc>
          <w:tcPr>
            <w:tcW w:w="1701" w:type="dxa"/>
          </w:tcPr>
          <w:p w14:paraId="2A93DA6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052E2B9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559" w:type="dxa"/>
          </w:tcPr>
          <w:p w14:paraId="574BCE1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122F5BE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Pr>
          <w:p w14:paraId="3DE62C5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240345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2977" w:type="dxa"/>
          </w:tcPr>
          <w:p w14:paraId="3424B790"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806756" w14:paraId="4CF4D2B5" w14:textId="77777777" w:rsidTr="004B2D7E">
        <w:tc>
          <w:tcPr>
            <w:tcW w:w="675" w:type="dxa"/>
          </w:tcPr>
          <w:p w14:paraId="23B29E9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3969" w:type="dxa"/>
          </w:tcPr>
          <w:p w14:paraId="1679C5EB"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Опора-стенка из вертикальных блоков</w:t>
            </w:r>
          </w:p>
        </w:tc>
        <w:tc>
          <w:tcPr>
            <w:tcW w:w="1701" w:type="dxa"/>
          </w:tcPr>
          <w:p w14:paraId="58AA866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w:t>
            </w:r>
          </w:p>
        </w:tc>
        <w:tc>
          <w:tcPr>
            <w:tcW w:w="1701" w:type="dxa"/>
          </w:tcPr>
          <w:p w14:paraId="20F3534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Pr>
          <w:p w14:paraId="31CE51D6"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Pr>
          <w:p w14:paraId="53265B6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Pr>
          <w:p w14:paraId="018E58E4" w14:textId="77777777" w:rsidR="007C4337" w:rsidRPr="00806756" w:rsidRDefault="007C4337" w:rsidP="004B2D7E">
            <w:pPr>
              <w:spacing w:after="0" w:line="240" w:lineRule="auto"/>
              <w:jc w:val="both"/>
              <w:rPr>
                <w:rFonts w:ascii="Times New Roman" w:eastAsia="Times New Roman" w:hAnsi="Times New Roman" w:cs="Times New Roman"/>
                <w:sz w:val="24"/>
                <w:szCs w:val="24"/>
                <w:lang w:val="ru-RU" w:eastAsia="ru-RU"/>
              </w:rPr>
            </w:pPr>
          </w:p>
        </w:tc>
      </w:tr>
      <w:tr w:rsidR="007C4337" w:rsidRPr="00AD4166" w14:paraId="6F6F47E1" w14:textId="77777777" w:rsidTr="004B2D7E">
        <w:trPr>
          <w:trHeight w:val="725"/>
        </w:trPr>
        <w:tc>
          <w:tcPr>
            <w:tcW w:w="675" w:type="dxa"/>
            <w:tcBorders>
              <w:top w:val="single" w:sz="4" w:space="0" w:color="auto"/>
              <w:left w:val="single" w:sz="4" w:space="0" w:color="auto"/>
              <w:bottom w:val="single" w:sz="4" w:space="0" w:color="auto"/>
              <w:right w:val="single" w:sz="4" w:space="0" w:color="auto"/>
            </w:tcBorders>
          </w:tcPr>
          <w:p w14:paraId="67444637" w14:textId="77777777" w:rsidR="007C4337" w:rsidRDefault="007C4337" w:rsidP="004B2D7E">
            <w:pPr>
              <w:spacing w:after="0" w:line="240" w:lineRule="auto"/>
              <w:jc w:val="center"/>
              <w:rPr>
                <w:rFonts w:ascii="Times New Roman" w:eastAsia="Times New Roman" w:hAnsi="Times New Roman" w:cs="Times New Roman"/>
                <w:sz w:val="24"/>
                <w:szCs w:val="24"/>
                <w:lang w:val="ru-RU" w:eastAsia="ru-RU"/>
              </w:rPr>
            </w:pPr>
          </w:p>
          <w:p w14:paraId="414696D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9</w:t>
            </w:r>
          </w:p>
        </w:tc>
        <w:tc>
          <w:tcPr>
            <w:tcW w:w="3969" w:type="dxa"/>
            <w:tcBorders>
              <w:top w:val="single" w:sz="4" w:space="0" w:color="auto"/>
              <w:left w:val="single" w:sz="4" w:space="0" w:color="auto"/>
              <w:bottom w:val="single" w:sz="4" w:space="0" w:color="auto"/>
              <w:right w:val="single" w:sz="4" w:space="0" w:color="auto"/>
            </w:tcBorders>
          </w:tcPr>
          <w:p w14:paraId="4C151D9B"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Массивная монолитная или сборная</w:t>
            </w:r>
          </w:p>
        </w:tc>
        <w:tc>
          <w:tcPr>
            <w:tcW w:w="1701" w:type="dxa"/>
            <w:tcBorders>
              <w:top w:val="single" w:sz="4" w:space="0" w:color="auto"/>
              <w:left w:val="single" w:sz="4" w:space="0" w:color="auto"/>
              <w:bottom w:val="single" w:sz="4" w:space="0" w:color="auto"/>
              <w:right w:val="single" w:sz="4" w:space="0" w:color="auto"/>
            </w:tcBorders>
          </w:tcPr>
          <w:p w14:paraId="611D8DE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7</w:t>
            </w:r>
          </w:p>
        </w:tc>
        <w:tc>
          <w:tcPr>
            <w:tcW w:w="1701" w:type="dxa"/>
            <w:tcBorders>
              <w:top w:val="single" w:sz="4" w:space="0" w:color="auto"/>
              <w:left w:val="single" w:sz="4" w:space="0" w:color="auto"/>
              <w:bottom w:val="single" w:sz="4" w:space="0" w:color="auto"/>
              <w:right w:val="single" w:sz="4" w:space="0" w:color="auto"/>
            </w:tcBorders>
          </w:tcPr>
          <w:p w14:paraId="45DB06B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7E9E05E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0F55642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59F11CE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701" w:type="dxa"/>
            <w:tcBorders>
              <w:top w:val="single" w:sz="4" w:space="0" w:color="auto"/>
              <w:left w:val="single" w:sz="4" w:space="0" w:color="auto"/>
              <w:bottom w:val="single" w:sz="4" w:space="0" w:color="auto"/>
              <w:right w:val="single" w:sz="4" w:space="0" w:color="auto"/>
            </w:tcBorders>
          </w:tcPr>
          <w:p w14:paraId="11EE2B0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78F64B7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1BBAFC57"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На несудоходных реках, на судоходных с пролетами более 80 м</w:t>
            </w:r>
          </w:p>
        </w:tc>
      </w:tr>
      <w:tr w:rsidR="007C4337" w:rsidRPr="00AD4166" w14:paraId="18FD7ABB" w14:textId="77777777" w:rsidTr="004B2D7E">
        <w:tc>
          <w:tcPr>
            <w:tcW w:w="675" w:type="dxa"/>
            <w:tcBorders>
              <w:top w:val="single" w:sz="4" w:space="0" w:color="auto"/>
              <w:left w:val="single" w:sz="4" w:space="0" w:color="auto"/>
              <w:bottom w:val="single" w:sz="4" w:space="0" w:color="auto"/>
              <w:right w:val="single" w:sz="4" w:space="0" w:color="auto"/>
            </w:tcBorders>
          </w:tcPr>
          <w:p w14:paraId="1B257E5F" w14:textId="77777777" w:rsidR="007C4337" w:rsidRPr="00806756" w:rsidRDefault="007C4337" w:rsidP="004B2D7E">
            <w:pPr>
              <w:rPr>
                <w:rFonts w:ascii="Times New Roman" w:eastAsia="Times New Roman" w:hAnsi="Times New Roman" w:cs="Times New Roman"/>
                <w:sz w:val="24"/>
                <w:szCs w:val="24"/>
                <w:lang w:val="ru-RU" w:eastAsia="ru-RU"/>
              </w:rPr>
            </w:pPr>
          </w:p>
          <w:p w14:paraId="086DD144" w14:textId="77777777" w:rsidR="007C4337" w:rsidRPr="00806756" w:rsidRDefault="007C4337" w:rsidP="004B2D7E">
            <w:pP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3969" w:type="dxa"/>
            <w:tcBorders>
              <w:top w:val="single" w:sz="4" w:space="0" w:color="auto"/>
              <w:left w:val="single" w:sz="4" w:space="0" w:color="auto"/>
              <w:bottom w:val="single" w:sz="4" w:space="0" w:color="auto"/>
              <w:right w:val="single" w:sz="4" w:space="0" w:color="auto"/>
            </w:tcBorders>
          </w:tcPr>
          <w:p w14:paraId="7801CD81"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Облегченная сборная или монолитная с железобетонным ригелем</w:t>
            </w:r>
          </w:p>
        </w:tc>
        <w:tc>
          <w:tcPr>
            <w:tcW w:w="1701" w:type="dxa"/>
            <w:tcBorders>
              <w:top w:val="single" w:sz="4" w:space="0" w:color="auto"/>
              <w:left w:val="single" w:sz="4" w:space="0" w:color="auto"/>
              <w:bottom w:val="single" w:sz="4" w:space="0" w:color="auto"/>
              <w:right w:val="single" w:sz="4" w:space="0" w:color="auto"/>
            </w:tcBorders>
          </w:tcPr>
          <w:p w14:paraId="7835C9B7"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p w14:paraId="42887B6C"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w:t>
            </w:r>
          </w:p>
        </w:tc>
        <w:tc>
          <w:tcPr>
            <w:tcW w:w="1701" w:type="dxa"/>
            <w:tcBorders>
              <w:top w:val="single" w:sz="4" w:space="0" w:color="auto"/>
              <w:left w:val="single" w:sz="4" w:space="0" w:color="auto"/>
              <w:bottom w:val="single" w:sz="4" w:space="0" w:color="auto"/>
              <w:right w:val="single" w:sz="4" w:space="0" w:color="auto"/>
            </w:tcBorders>
          </w:tcPr>
          <w:p w14:paraId="08F3C78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0B39A7F0"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3DEC504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2DD035B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84</w:t>
            </w:r>
          </w:p>
        </w:tc>
        <w:tc>
          <w:tcPr>
            <w:tcW w:w="1701" w:type="dxa"/>
            <w:tcBorders>
              <w:top w:val="single" w:sz="4" w:space="0" w:color="auto"/>
              <w:left w:val="single" w:sz="4" w:space="0" w:color="auto"/>
              <w:bottom w:val="single" w:sz="4" w:space="0" w:color="auto"/>
              <w:right w:val="single" w:sz="4" w:space="0" w:color="auto"/>
            </w:tcBorders>
          </w:tcPr>
          <w:p w14:paraId="27AA893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545F295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61C111EB"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Для ребристых и коробчатых пролетных строений</w:t>
            </w:r>
          </w:p>
          <w:p w14:paraId="46D94A20"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tc>
      </w:tr>
    </w:tbl>
    <w:p w14:paraId="4F5A07E3" w14:textId="77777777" w:rsidR="007C4337" w:rsidRDefault="007C4337" w:rsidP="007C4337">
      <w:r>
        <w:br w:type="page"/>
      </w:r>
    </w:p>
    <w:p w14:paraId="4BED72E5" w14:textId="77777777" w:rsidR="007C4337" w:rsidRPr="00806756" w:rsidRDefault="007C4337" w:rsidP="007C4337">
      <w:pPr>
        <w:spacing w:after="0" w:line="240"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lastRenderedPageBreak/>
        <w:t>Продолжение таблицы А1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1701"/>
        <w:gridCol w:w="1701"/>
        <w:gridCol w:w="1559"/>
        <w:gridCol w:w="1701"/>
        <w:gridCol w:w="2977"/>
      </w:tblGrid>
      <w:tr w:rsidR="007C4337" w:rsidRPr="00AD4166" w14:paraId="0ACBCEE1" w14:textId="77777777" w:rsidTr="004B2D7E">
        <w:tc>
          <w:tcPr>
            <w:tcW w:w="675" w:type="dxa"/>
            <w:tcBorders>
              <w:top w:val="single" w:sz="4" w:space="0" w:color="auto"/>
              <w:left w:val="single" w:sz="4" w:space="0" w:color="auto"/>
              <w:bottom w:val="single" w:sz="4" w:space="0" w:color="auto"/>
              <w:right w:val="single" w:sz="4" w:space="0" w:color="auto"/>
            </w:tcBorders>
          </w:tcPr>
          <w:p w14:paraId="6F5D967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3969" w:type="dxa"/>
            <w:tcBorders>
              <w:top w:val="single" w:sz="4" w:space="0" w:color="auto"/>
              <w:left w:val="single" w:sz="4" w:space="0" w:color="auto"/>
              <w:bottom w:val="single" w:sz="4" w:space="0" w:color="auto"/>
              <w:right w:val="single" w:sz="4" w:space="0" w:color="auto"/>
            </w:tcBorders>
          </w:tcPr>
          <w:p w14:paraId="7461C31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701" w:type="dxa"/>
            <w:tcBorders>
              <w:top w:val="single" w:sz="4" w:space="0" w:color="auto"/>
              <w:left w:val="single" w:sz="4" w:space="0" w:color="auto"/>
              <w:bottom w:val="single" w:sz="4" w:space="0" w:color="auto"/>
              <w:right w:val="single" w:sz="4" w:space="0" w:color="auto"/>
            </w:tcBorders>
          </w:tcPr>
          <w:p w14:paraId="6587542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701" w:type="dxa"/>
            <w:tcBorders>
              <w:top w:val="single" w:sz="4" w:space="0" w:color="auto"/>
              <w:left w:val="single" w:sz="4" w:space="0" w:color="auto"/>
              <w:bottom w:val="single" w:sz="4" w:space="0" w:color="auto"/>
              <w:right w:val="single" w:sz="4" w:space="0" w:color="auto"/>
            </w:tcBorders>
          </w:tcPr>
          <w:p w14:paraId="13B4388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559" w:type="dxa"/>
            <w:tcBorders>
              <w:top w:val="single" w:sz="4" w:space="0" w:color="auto"/>
              <w:left w:val="single" w:sz="4" w:space="0" w:color="auto"/>
              <w:bottom w:val="single" w:sz="4" w:space="0" w:color="auto"/>
              <w:right w:val="single" w:sz="4" w:space="0" w:color="auto"/>
            </w:tcBorders>
          </w:tcPr>
          <w:p w14:paraId="03EA780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701" w:type="dxa"/>
            <w:tcBorders>
              <w:top w:val="single" w:sz="4" w:space="0" w:color="auto"/>
              <w:left w:val="single" w:sz="4" w:space="0" w:color="auto"/>
              <w:bottom w:val="single" w:sz="4" w:space="0" w:color="auto"/>
              <w:right w:val="single" w:sz="4" w:space="0" w:color="auto"/>
            </w:tcBorders>
          </w:tcPr>
          <w:p w14:paraId="550A7EB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2977" w:type="dxa"/>
            <w:tcBorders>
              <w:top w:val="single" w:sz="4" w:space="0" w:color="auto"/>
              <w:left w:val="single" w:sz="4" w:space="0" w:color="auto"/>
              <w:bottom w:val="single" w:sz="4" w:space="0" w:color="auto"/>
              <w:right w:val="single" w:sz="4" w:space="0" w:color="auto"/>
            </w:tcBorders>
          </w:tcPr>
          <w:p w14:paraId="0EAC8089"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r>
      <w:tr w:rsidR="007C4337" w:rsidRPr="00AD4166" w14:paraId="1753E368" w14:textId="77777777" w:rsidTr="004B2D7E">
        <w:tc>
          <w:tcPr>
            <w:tcW w:w="675" w:type="dxa"/>
            <w:tcBorders>
              <w:top w:val="single" w:sz="4" w:space="0" w:color="auto"/>
              <w:left w:val="single" w:sz="4" w:space="0" w:color="auto"/>
              <w:bottom w:val="single" w:sz="4" w:space="0" w:color="auto"/>
              <w:right w:val="single" w:sz="4" w:space="0" w:color="auto"/>
            </w:tcBorders>
          </w:tcPr>
          <w:p w14:paraId="47CC4FAD"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p w14:paraId="041973B2"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11</w:t>
            </w:r>
          </w:p>
        </w:tc>
        <w:tc>
          <w:tcPr>
            <w:tcW w:w="3969" w:type="dxa"/>
            <w:tcBorders>
              <w:top w:val="single" w:sz="4" w:space="0" w:color="auto"/>
              <w:left w:val="single" w:sz="4" w:space="0" w:color="auto"/>
              <w:bottom w:val="single" w:sz="4" w:space="0" w:color="auto"/>
              <w:right w:val="single" w:sz="4" w:space="0" w:color="auto"/>
            </w:tcBorders>
          </w:tcPr>
          <w:p w14:paraId="5F7830F4"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Облегченна</w:t>
            </w:r>
            <w:proofErr w:type="spellEnd"/>
            <w:r w:rsidRPr="00806756">
              <w:rPr>
                <w:rFonts w:ascii="Times New Roman" w:eastAsia="Times New Roman" w:hAnsi="Times New Roman" w:cs="Times New Roman"/>
                <w:sz w:val="24"/>
                <w:szCs w:val="24"/>
                <w:lang w:val="ru-RU" w:eastAsia="ru-RU"/>
              </w:rPr>
              <w:t xml:space="preserve"> сборно-монолитная</w:t>
            </w:r>
          </w:p>
          <w:p w14:paraId="20FAF0CF"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со столбчатой надстройкой</w:t>
            </w:r>
          </w:p>
        </w:tc>
        <w:tc>
          <w:tcPr>
            <w:tcW w:w="1701" w:type="dxa"/>
            <w:tcBorders>
              <w:top w:val="single" w:sz="4" w:space="0" w:color="auto"/>
              <w:left w:val="single" w:sz="4" w:space="0" w:color="auto"/>
              <w:bottom w:val="single" w:sz="4" w:space="0" w:color="auto"/>
              <w:right w:val="single" w:sz="4" w:space="0" w:color="auto"/>
            </w:tcBorders>
          </w:tcPr>
          <w:p w14:paraId="55F50BD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34D329D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9</w:t>
            </w:r>
          </w:p>
        </w:tc>
        <w:tc>
          <w:tcPr>
            <w:tcW w:w="1701" w:type="dxa"/>
            <w:tcBorders>
              <w:top w:val="single" w:sz="4" w:space="0" w:color="auto"/>
              <w:left w:val="single" w:sz="4" w:space="0" w:color="auto"/>
              <w:bottom w:val="single" w:sz="4" w:space="0" w:color="auto"/>
              <w:right w:val="single" w:sz="4" w:space="0" w:color="auto"/>
            </w:tcBorders>
          </w:tcPr>
          <w:p w14:paraId="23F9F46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722DE1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1FAE6EF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01E4FC4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84</w:t>
            </w:r>
          </w:p>
        </w:tc>
        <w:tc>
          <w:tcPr>
            <w:tcW w:w="1701" w:type="dxa"/>
            <w:tcBorders>
              <w:top w:val="single" w:sz="4" w:space="0" w:color="auto"/>
              <w:left w:val="single" w:sz="4" w:space="0" w:color="auto"/>
              <w:bottom w:val="single" w:sz="4" w:space="0" w:color="auto"/>
              <w:right w:val="single" w:sz="4" w:space="0" w:color="auto"/>
            </w:tcBorders>
          </w:tcPr>
          <w:p w14:paraId="48AF599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0A0C738A"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1AB9276A"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Для ребристых и коробчатых пролетных строений.</w:t>
            </w:r>
          </w:p>
          <w:p w14:paraId="4C29BC6A"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Высота столбчатой надстройки </w:t>
            </w:r>
          </w:p>
          <w:p w14:paraId="782DFD1B"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3-10 м</w:t>
            </w:r>
          </w:p>
        </w:tc>
      </w:tr>
      <w:tr w:rsidR="007C4337" w:rsidRPr="00AD4166" w14:paraId="4577CC2A" w14:textId="77777777" w:rsidTr="004B2D7E">
        <w:tc>
          <w:tcPr>
            <w:tcW w:w="675" w:type="dxa"/>
            <w:tcBorders>
              <w:top w:val="single" w:sz="4" w:space="0" w:color="auto"/>
              <w:left w:val="single" w:sz="4" w:space="0" w:color="auto"/>
              <w:bottom w:val="single" w:sz="4" w:space="0" w:color="auto"/>
              <w:right w:val="single" w:sz="4" w:space="0" w:color="auto"/>
            </w:tcBorders>
          </w:tcPr>
          <w:p w14:paraId="0847C42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43CEEE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3969" w:type="dxa"/>
            <w:tcBorders>
              <w:top w:val="single" w:sz="4" w:space="0" w:color="auto"/>
              <w:left w:val="single" w:sz="4" w:space="0" w:color="auto"/>
              <w:bottom w:val="single" w:sz="4" w:space="0" w:color="auto"/>
              <w:right w:val="single" w:sz="4" w:space="0" w:color="auto"/>
            </w:tcBorders>
          </w:tcPr>
          <w:p w14:paraId="70A6BD02"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roofErr w:type="spellStart"/>
            <w:r w:rsidRPr="00806756">
              <w:rPr>
                <w:rFonts w:ascii="Times New Roman" w:eastAsia="Times New Roman" w:hAnsi="Times New Roman" w:cs="Times New Roman"/>
                <w:sz w:val="24"/>
                <w:szCs w:val="24"/>
                <w:lang w:val="ru-RU" w:eastAsia="ru-RU"/>
              </w:rPr>
              <w:t>Двухстолбчатая</w:t>
            </w:r>
            <w:proofErr w:type="spellEnd"/>
            <w:r w:rsidRPr="00806756">
              <w:rPr>
                <w:rFonts w:ascii="Times New Roman" w:eastAsia="Times New Roman" w:hAnsi="Times New Roman" w:cs="Times New Roman"/>
                <w:sz w:val="24"/>
                <w:szCs w:val="24"/>
                <w:lang w:val="ru-RU" w:eastAsia="ru-RU"/>
              </w:rPr>
              <w:t xml:space="preserve"> опора на</w:t>
            </w:r>
          </w:p>
          <w:p w14:paraId="47ADD76F"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Фундаменте любого типа</w:t>
            </w:r>
          </w:p>
          <w:p w14:paraId="732E91C4"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5C9B013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418B76DF"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701" w:type="dxa"/>
            <w:tcBorders>
              <w:top w:val="single" w:sz="4" w:space="0" w:color="auto"/>
              <w:left w:val="single" w:sz="4" w:space="0" w:color="auto"/>
              <w:bottom w:val="single" w:sz="4" w:space="0" w:color="auto"/>
              <w:right w:val="single" w:sz="4" w:space="0" w:color="auto"/>
            </w:tcBorders>
          </w:tcPr>
          <w:p w14:paraId="1E5C3091"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51BFDF3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Borders>
              <w:top w:val="single" w:sz="4" w:space="0" w:color="auto"/>
              <w:left w:val="single" w:sz="4" w:space="0" w:color="auto"/>
              <w:bottom w:val="single" w:sz="4" w:space="0" w:color="auto"/>
              <w:right w:val="single" w:sz="4" w:space="0" w:color="auto"/>
            </w:tcBorders>
          </w:tcPr>
          <w:p w14:paraId="48E28E0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366F8EF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42</w:t>
            </w:r>
          </w:p>
        </w:tc>
        <w:tc>
          <w:tcPr>
            <w:tcW w:w="1701" w:type="dxa"/>
            <w:tcBorders>
              <w:top w:val="single" w:sz="4" w:space="0" w:color="auto"/>
              <w:left w:val="single" w:sz="4" w:space="0" w:color="auto"/>
              <w:bottom w:val="single" w:sz="4" w:space="0" w:color="auto"/>
              <w:right w:val="single" w:sz="4" w:space="0" w:color="auto"/>
            </w:tcBorders>
          </w:tcPr>
          <w:p w14:paraId="70CC6D3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p>
          <w:p w14:paraId="6D8624B3"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0,8</w:t>
            </w:r>
          </w:p>
        </w:tc>
        <w:tc>
          <w:tcPr>
            <w:tcW w:w="2977" w:type="dxa"/>
            <w:tcBorders>
              <w:top w:val="single" w:sz="4" w:space="0" w:color="auto"/>
              <w:left w:val="single" w:sz="4" w:space="0" w:color="auto"/>
              <w:bottom w:val="single" w:sz="4" w:space="0" w:color="auto"/>
              <w:right w:val="single" w:sz="4" w:space="0" w:color="auto"/>
            </w:tcBorders>
          </w:tcPr>
          <w:p w14:paraId="4E3AEBE0"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tc>
      </w:tr>
      <w:tr w:rsidR="007C4337" w:rsidRPr="00AD4166" w14:paraId="2DCF5E7F" w14:textId="77777777" w:rsidTr="004B2D7E">
        <w:tc>
          <w:tcPr>
            <w:tcW w:w="675" w:type="dxa"/>
            <w:tcBorders>
              <w:top w:val="single" w:sz="4" w:space="0" w:color="auto"/>
              <w:left w:val="single" w:sz="4" w:space="0" w:color="auto"/>
              <w:bottom w:val="single" w:sz="4" w:space="0" w:color="auto"/>
              <w:right w:val="single" w:sz="4" w:space="0" w:color="auto"/>
            </w:tcBorders>
          </w:tcPr>
          <w:p w14:paraId="1FE02E4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13</w:t>
            </w:r>
          </w:p>
        </w:tc>
        <w:tc>
          <w:tcPr>
            <w:tcW w:w="3969" w:type="dxa"/>
            <w:tcBorders>
              <w:top w:val="single" w:sz="4" w:space="0" w:color="auto"/>
              <w:left w:val="single" w:sz="4" w:space="0" w:color="auto"/>
              <w:bottom w:val="single" w:sz="4" w:space="0" w:color="auto"/>
              <w:right w:val="single" w:sz="4" w:space="0" w:color="auto"/>
            </w:tcBorders>
          </w:tcPr>
          <w:p w14:paraId="765CAE36"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 для столбчатых пролетных строений типа ПРК</w:t>
            </w:r>
          </w:p>
        </w:tc>
        <w:tc>
          <w:tcPr>
            <w:tcW w:w="1701" w:type="dxa"/>
            <w:tcBorders>
              <w:top w:val="single" w:sz="4" w:space="0" w:color="auto"/>
              <w:left w:val="single" w:sz="4" w:space="0" w:color="auto"/>
              <w:bottom w:val="single" w:sz="4" w:space="0" w:color="auto"/>
              <w:right w:val="single" w:sz="4" w:space="0" w:color="auto"/>
            </w:tcBorders>
          </w:tcPr>
          <w:p w14:paraId="5C944BF2"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11</w:t>
            </w:r>
          </w:p>
        </w:tc>
        <w:tc>
          <w:tcPr>
            <w:tcW w:w="1701" w:type="dxa"/>
            <w:tcBorders>
              <w:top w:val="single" w:sz="4" w:space="0" w:color="auto"/>
              <w:left w:val="single" w:sz="4" w:space="0" w:color="auto"/>
              <w:bottom w:val="single" w:sz="4" w:space="0" w:color="auto"/>
              <w:right w:val="single" w:sz="4" w:space="0" w:color="auto"/>
            </w:tcBorders>
          </w:tcPr>
          <w:p w14:paraId="4032665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688D193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63</w:t>
            </w:r>
          </w:p>
        </w:tc>
        <w:tc>
          <w:tcPr>
            <w:tcW w:w="1701" w:type="dxa"/>
            <w:tcBorders>
              <w:top w:val="single" w:sz="4" w:space="0" w:color="auto"/>
              <w:left w:val="single" w:sz="4" w:space="0" w:color="auto"/>
              <w:bottom w:val="single" w:sz="4" w:space="0" w:color="auto"/>
              <w:right w:val="single" w:sz="4" w:space="0" w:color="auto"/>
            </w:tcBorders>
          </w:tcPr>
          <w:p w14:paraId="080DCF6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14DAED54"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Высота столбчатой надстройки 3-6 м</w:t>
            </w:r>
          </w:p>
        </w:tc>
      </w:tr>
      <w:tr w:rsidR="007C4337" w:rsidRPr="00AD4166" w14:paraId="32D2CA80" w14:textId="77777777" w:rsidTr="004B2D7E">
        <w:tc>
          <w:tcPr>
            <w:tcW w:w="675" w:type="dxa"/>
            <w:tcBorders>
              <w:top w:val="single" w:sz="4" w:space="0" w:color="auto"/>
              <w:left w:val="single" w:sz="4" w:space="0" w:color="auto"/>
              <w:bottom w:val="single" w:sz="4" w:space="0" w:color="auto"/>
              <w:right w:val="single" w:sz="4" w:space="0" w:color="auto"/>
            </w:tcBorders>
          </w:tcPr>
          <w:p w14:paraId="076903B5"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14</w:t>
            </w:r>
          </w:p>
        </w:tc>
        <w:tc>
          <w:tcPr>
            <w:tcW w:w="3969" w:type="dxa"/>
            <w:tcBorders>
              <w:top w:val="single" w:sz="4" w:space="0" w:color="auto"/>
              <w:left w:val="single" w:sz="4" w:space="0" w:color="auto"/>
              <w:bottom w:val="single" w:sz="4" w:space="0" w:color="auto"/>
              <w:right w:val="single" w:sz="4" w:space="0" w:color="auto"/>
            </w:tcBorders>
          </w:tcPr>
          <w:p w14:paraId="62BFFADD"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Опора рамных мостов</w:t>
            </w:r>
          </w:p>
        </w:tc>
        <w:tc>
          <w:tcPr>
            <w:tcW w:w="1701" w:type="dxa"/>
            <w:tcBorders>
              <w:top w:val="single" w:sz="4" w:space="0" w:color="auto"/>
              <w:left w:val="single" w:sz="4" w:space="0" w:color="auto"/>
              <w:bottom w:val="single" w:sz="4" w:space="0" w:color="auto"/>
              <w:right w:val="single" w:sz="4" w:space="0" w:color="auto"/>
            </w:tcBorders>
          </w:tcPr>
          <w:p w14:paraId="7A07CE64"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12</w:t>
            </w:r>
          </w:p>
        </w:tc>
        <w:tc>
          <w:tcPr>
            <w:tcW w:w="1701" w:type="dxa"/>
            <w:tcBorders>
              <w:top w:val="single" w:sz="4" w:space="0" w:color="auto"/>
              <w:left w:val="single" w:sz="4" w:space="0" w:color="auto"/>
              <w:bottom w:val="single" w:sz="4" w:space="0" w:color="auto"/>
              <w:right w:val="single" w:sz="4" w:space="0" w:color="auto"/>
            </w:tcBorders>
          </w:tcPr>
          <w:p w14:paraId="1885D7E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1559" w:type="dxa"/>
            <w:tcBorders>
              <w:top w:val="single" w:sz="4" w:space="0" w:color="auto"/>
              <w:left w:val="single" w:sz="4" w:space="0" w:color="auto"/>
              <w:bottom w:val="single" w:sz="4" w:space="0" w:color="auto"/>
              <w:right w:val="single" w:sz="4" w:space="0" w:color="auto"/>
            </w:tcBorders>
          </w:tcPr>
          <w:p w14:paraId="61B973D7"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150</w:t>
            </w:r>
          </w:p>
        </w:tc>
        <w:tc>
          <w:tcPr>
            <w:tcW w:w="1701" w:type="dxa"/>
            <w:tcBorders>
              <w:top w:val="single" w:sz="4" w:space="0" w:color="auto"/>
              <w:left w:val="single" w:sz="4" w:space="0" w:color="auto"/>
              <w:bottom w:val="single" w:sz="4" w:space="0" w:color="auto"/>
              <w:right w:val="single" w:sz="4" w:space="0" w:color="auto"/>
            </w:tcBorders>
          </w:tcPr>
          <w:p w14:paraId="229DE9A8"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любая</w:t>
            </w:r>
          </w:p>
        </w:tc>
        <w:tc>
          <w:tcPr>
            <w:tcW w:w="2977" w:type="dxa"/>
            <w:tcBorders>
              <w:top w:val="single" w:sz="4" w:space="0" w:color="auto"/>
              <w:left w:val="single" w:sz="4" w:space="0" w:color="auto"/>
              <w:bottom w:val="single" w:sz="4" w:space="0" w:color="auto"/>
              <w:right w:val="single" w:sz="4" w:space="0" w:color="auto"/>
            </w:tcBorders>
          </w:tcPr>
          <w:p w14:paraId="1F1990C0"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tc>
      </w:tr>
      <w:tr w:rsidR="007C4337" w:rsidRPr="00AD4166" w14:paraId="4B81DD0F" w14:textId="77777777" w:rsidTr="004B2D7E">
        <w:tc>
          <w:tcPr>
            <w:tcW w:w="675" w:type="dxa"/>
            <w:tcBorders>
              <w:top w:val="single" w:sz="4" w:space="0" w:color="auto"/>
              <w:left w:val="single" w:sz="4" w:space="0" w:color="auto"/>
              <w:bottom w:val="single" w:sz="4" w:space="0" w:color="auto"/>
              <w:right w:val="single" w:sz="4" w:space="0" w:color="auto"/>
            </w:tcBorders>
          </w:tcPr>
          <w:p w14:paraId="5BAF658B"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15</w:t>
            </w:r>
          </w:p>
        </w:tc>
        <w:tc>
          <w:tcPr>
            <w:tcW w:w="3969" w:type="dxa"/>
            <w:tcBorders>
              <w:top w:val="single" w:sz="4" w:space="0" w:color="auto"/>
              <w:left w:val="single" w:sz="4" w:space="0" w:color="auto"/>
              <w:bottom w:val="single" w:sz="4" w:space="0" w:color="auto"/>
              <w:right w:val="single" w:sz="4" w:space="0" w:color="auto"/>
            </w:tcBorders>
          </w:tcPr>
          <w:p w14:paraId="72D7658D"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Сборно- монолитная опора </w:t>
            </w:r>
          </w:p>
          <w:p w14:paraId="4C5FCD2E"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 xml:space="preserve"> института «</w:t>
            </w:r>
            <w:proofErr w:type="spellStart"/>
            <w:r w:rsidRPr="00806756">
              <w:rPr>
                <w:rFonts w:ascii="Times New Roman" w:eastAsia="Times New Roman" w:hAnsi="Times New Roman" w:cs="Times New Roman"/>
                <w:sz w:val="24"/>
                <w:szCs w:val="24"/>
                <w:lang w:val="ru-RU" w:eastAsia="ru-RU"/>
              </w:rPr>
              <w:t>Каздорпроект</w:t>
            </w:r>
            <w:proofErr w:type="spellEnd"/>
            <w:r w:rsidRPr="00806756">
              <w:rPr>
                <w:rFonts w:ascii="Times New Roman" w:eastAsia="Times New Roman" w:hAnsi="Times New Roman" w:cs="Times New Roman"/>
                <w:sz w:val="24"/>
                <w:szCs w:val="24"/>
                <w:lang w:val="ru-RU" w:eastAsia="ru-RU"/>
              </w:rPr>
              <w:t>»</w:t>
            </w:r>
          </w:p>
        </w:tc>
        <w:tc>
          <w:tcPr>
            <w:tcW w:w="1701" w:type="dxa"/>
            <w:tcBorders>
              <w:top w:val="single" w:sz="4" w:space="0" w:color="auto"/>
              <w:left w:val="single" w:sz="4" w:space="0" w:color="auto"/>
              <w:bottom w:val="single" w:sz="4" w:space="0" w:color="auto"/>
              <w:right w:val="single" w:sz="4" w:space="0" w:color="auto"/>
            </w:tcBorders>
          </w:tcPr>
          <w:p w14:paraId="124F3A66"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13</w:t>
            </w:r>
          </w:p>
        </w:tc>
        <w:tc>
          <w:tcPr>
            <w:tcW w:w="1701" w:type="dxa"/>
            <w:tcBorders>
              <w:top w:val="single" w:sz="4" w:space="0" w:color="auto"/>
              <w:left w:val="single" w:sz="4" w:space="0" w:color="auto"/>
              <w:bottom w:val="single" w:sz="4" w:space="0" w:color="auto"/>
              <w:right w:val="single" w:sz="4" w:space="0" w:color="auto"/>
            </w:tcBorders>
          </w:tcPr>
          <w:p w14:paraId="048028FC"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1559" w:type="dxa"/>
            <w:tcBorders>
              <w:top w:val="single" w:sz="4" w:space="0" w:color="auto"/>
              <w:left w:val="single" w:sz="4" w:space="0" w:color="auto"/>
              <w:bottom w:val="single" w:sz="4" w:space="0" w:color="auto"/>
              <w:right w:val="single" w:sz="4" w:space="0" w:color="auto"/>
            </w:tcBorders>
          </w:tcPr>
          <w:p w14:paraId="43B0FB6D"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33</w:t>
            </w:r>
          </w:p>
        </w:tc>
        <w:tc>
          <w:tcPr>
            <w:tcW w:w="1701" w:type="dxa"/>
            <w:tcBorders>
              <w:top w:val="single" w:sz="4" w:space="0" w:color="auto"/>
              <w:left w:val="single" w:sz="4" w:space="0" w:color="auto"/>
              <w:bottom w:val="single" w:sz="4" w:space="0" w:color="auto"/>
              <w:right w:val="single" w:sz="4" w:space="0" w:color="auto"/>
            </w:tcBorders>
          </w:tcPr>
          <w:p w14:paraId="77AA610E" w14:textId="77777777" w:rsidR="007C4337" w:rsidRPr="00806756" w:rsidRDefault="007C4337" w:rsidP="004B2D7E">
            <w:pPr>
              <w:spacing w:after="0" w:line="240" w:lineRule="auto"/>
              <w:jc w:val="center"/>
              <w:rPr>
                <w:rFonts w:ascii="Times New Roman" w:eastAsia="Times New Roman" w:hAnsi="Times New Roman" w:cs="Times New Roman"/>
                <w:sz w:val="24"/>
                <w:szCs w:val="24"/>
                <w:lang w:val="ru-RU" w:eastAsia="ru-RU"/>
              </w:rPr>
            </w:pPr>
            <w:r w:rsidRPr="00806756">
              <w:rPr>
                <w:rFonts w:ascii="Times New Roman" w:eastAsia="Times New Roman" w:hAnsi="Times New Roman" w:cs="Times New Roman"/>
                <w:sz w:val="24"/>
                <w:szCs w:val="24"/>
                <w:lang w:val="ru-RU" w:eastAsia="ru-RU"/>
              </w:rPr>
              <w:t>1,0</w:t>
            </w:r>
          </w:p>
        </w:tc>
        <w:tc>
          <w:tcPr>
            <w:tcW w:w="2977" w:type="dxa"/>
            <w:tcBorders>
              <w:top w:val="single" w:sz="4" w:space="0" w:color="auto"/>
              <w:left w:val="single" w:sz="4" w:space="0" w:color="auto"/>
              <w:bottom w:val="single" w:sz="4" w:space="0" w:color="auto"/>
              <w:right w:val="single" w:sz="4" w:space="0" w:color="auto"/>
            </w:tcBorders>
          </w:tcPr>
          <w:p w14:paraId="5E5A5BD5" w14:textId="77777777" w:rsidR="007C4337" w:rsidRPr="00806756" w:rsidRDefault="007C4337" w:rsidP="004B2D7E">
            <w:pPr>
              <w:spacing w:after="0" w:line="240" w:lineRule="auto"/>
              <w:rPr>
                <w:rFonts w:ascii="Times New Roman" w:eastAsia="Times New Roman" w:hAnsi="Times New Roman" w:cs="Times New Roman"/>
                <w:sz w:val="24"/>
                <w:szCs w:val="24"/>
                <w:lang w:val="ru-RU" w:eastAsia="ru-RU"/>
              </w:rPr>
            </w:pPr>
          </w:p>
        </w:tc>
      </w:tr>
    </w:tbl>
    <w:p w14:paraId="500A6AC1"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sectPr w:rsidR="007C4337" w:rsidSect="00806756">
          <w:pgSz w:w="16838" w:h="11906" w:orient="landscape"/>
          <w:pgMar w:top="1701" w:right="1134" w:bottom="1134" w:left="1134" w:header="709" w:footer="709" w:gutter="0"/>
          <w:cols w:space="708"/>
          <w:docGrid w:linePitch="360"/>
        </w:sectPr>
      </w:pPr>
    </w:p>
    <w:p w14:paraId="3AAE53F1" w14:textId="77777777" w:rsidR="007C4337" w:rsidRPr="00F31B08" w:rsidRDefault="007C4337" w:rsidP="007C4337">
      <w:pPr>
        <w:spacing w:after="0" w:line="240" w:lineRule="auto"/>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12C73E84" wp14:editId="00B5F8D1">
            <wp:extent cx="5771515" cy="6824980"/>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1515" cy="6824980"/>
                    </a:xfrm>
                    <a:prstGeom prst="rect">
                      <a:avLst/>
                    </a:prstGeom>
                    <a:noFill/>
                    <a:ln>
                      <a:noFill/>
                    </a:ln>
                  </pic:spPr>
                </pic:pic>
              </a:graphicData>
            </a:graphic>
          </wp:inline>
        </w:drawing>
      </w:r>
    </w:p>
    <w:p w14:paraId="4CD7189F"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72D85DF5"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719963CE"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1 – Схемы промежуточных опор</w:t>
      </w:r>
    </w:p>
    <w:p w14:paraId="2496D3F1"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94D9300"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60171981" wp14:editId="713A50D0">
            <wp:extent cx="5332730" cy="7395845"/>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2730" cy="7395845"/>
                    </a:xfrm>
                    <a:prstGeom prst="rect">
                      <a:avLst/>
                    </a:prstGeom>
                    <a:noFill/>
                    <a:ln>
                      <a:noFill/>
                    </a:ln>
                  </pic:spPr>
                </pic:pic>
              </a:graphicData>
            </a:graphic>
          </wp:inline>
        </w:drawing>
      </w:r>
    </w:p>
    <w:p w14:paraId="400D47A8"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5882DE02"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2F8BD4BC"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226CFA41" w14:textId="77777777" w:rsidR="007C4337" w:rsidRPr="00F31B08" w:rsidRDefault="007C4337" w:rsidP="007C4337">
      <w:pPr>
        <w:tabs>
          <w:tab w:val="left" w:pos="6933"/>
        </w:tabs>
        <w:spacing w:after="0" w:line="240" w:lineRule="auto"/>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ab/>
      </w:r>
    </w:p>
    <w:p w14:paraId="49C94DCE" w14:textId="77777777" w:rsidR="007C4337" w:rsidRPr="00F31B08" w:rsidRDefault="007C4337" w:rsidP="007C4337">
      <w:pPr>
        <w:tabs>
          <w:tab w:val="left" w:pos="6933"/>
        </w:tabs>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лист2 – Схемы промежуточных опор</w:t>
      </w:r>
    </w:p>
    <w:p w14:paraId="4ABAA889"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653B36E4" wp14:editId="2BB5C86F">
            <wp:extent cx="5398770" cy="7505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8770" cy="7505700"/>
                    </a:xfrm>
                    <a:prstGeom prst="rect">
                      <a:avLst/>
                    </a:prstGeom>
                    <a:noFill/>
                    <a:ln>
                      <a:noFill/>
                    </a:ln>
                  </pic:spPr>
                </pic:pic>
              </a:graphicData>
            </a:graphic>
          </wp:inline>
        </w:drawing>
      </w:r>
    </w:p>
    <w:p w14:paraId="75E05B4B"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3B1B500C"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3- Схемы промежуточных опор</w:t>
      </w:r>
    </w:p>
    <w:p w14:paraId="21DAA352"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5BB834CA"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4CE0578"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2EB4AF80"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64BD9259"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57A439CC"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524A1C4D" w14:textId="77777777" w:rsidR="007C4337" w:rsidRPr="00F31B08" w:rsidRDefault="007C4337" w:rsidP="007C4337">
      <w:pPr>
        <w:tabs>
          <w:tab w:val="left" w:pos="6933"/>
        </w:tabs>
        <w:spacing w:after="0" w:line="240" w:lineRule="auto"/>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lastRenderedPageBreak/>
        <w:tab/>
      </w:r>
    </w:p>
    <w:p w14:paraId="002CA3F9"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B9B2D72"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1B2B4BC7"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drawing>
          <wp:inline distT="0" distB="0" distL="0" distR="0" wp14:anchorId="77D70A9C" wp14:editId="0FBEFD08">
            <wp:extent cx="5501005" cy="7388225"/>
            <wp:effectExtent l="0" t="0" r="444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1005" cy="7388225"/>
                    </a:xfrm>
                    <a:prstGeom prst="rect">
                      <a:avLst/>
                    </a:prstGeom>
                    <a:noFill/>
                    <a:ln>
                      <a:noFill/>
                    </a:ln>
                  </pic:spPr>
                </pic:pic>
              </a:graphicData>
            </a:graphic>
          </wp:inline>
        </w:drawing>
      </w:r>
    </w:p>
    <w:p w14:paraId="6706DF97"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А1, лист 4 - Схемы промежуточных опор</w:t>
      </w:r>
    </w:p>
    <w:p w14:paraId="0DBC9CF1"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17DD9169"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2A20240A"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2E1364A2"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39085BE4"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10BA06C8"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BA2EF09" w14:textId="77777777" w:rsidR="007C4337" w:rsidRPr="00F31B08"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 xml:space="preserve">Таблица А2 </w:t>
      </w:r>
      <w:r>
        <w:rPr>
          <w:rFonts w:ascii="Times New Roman" w:eastAsia="Times New Roman" w:hAnsi="Times New Roman" w:cs="Times New Roman"/>
          <w:sz w:val="28"/>
          <w:szCs w:val="28"/>
          <w:lang w:val="ru-RU" w:eastAsia="ru-RU"/>
        </w:rPr>
        <w:t>–</w:t>
      </w:r>
      <w:r w:rsidRPr="00F31B08">
        <w:rPr>
          <w:rFonts w:ascii="Times New Roman" w:eastAsia="Times New Roman" w:hAnsi="Times New Roman" w:cs="Times New Roman"/>
          <w:caps/>
          <w:sz w:val="28"/>
          <w:szCs w:val="28"/>
          <w:lang w:val="ru-RU" w:eastAsia="ru-RU"/>
        </w:rPr>
        <w:t xml:space="preserve"> </w:t>
      </w:r>
      <w:r w:rsidRPr="00F31B08">
        <w:rPr>
          <w:rFonts w:ascii="Times New Roman" w:eastAsia="Times New Roman" w:hAnsi="Times New Roman" w:cs="Times New Roman"/>
          <w:sz w:val="28"/>
          <w:szCs w:val="28"/>
          <w:lang w:val="ru-RU" w:eastAsia="ru-RU"/>
        </w:rPr>
        <w:t>Область применения различных типов береговых опор</w:t>
      </w:r>
    </w:p>
    <w:p w14:paraId="44B917F1" w14:textId="77777777" w:rsidR="007C4337" w:rsidRPr="00F31B08"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3684"/>
        <w:gridCol w:w="2463"/>
        <w:gridCol w:w="2463"/>
      </w:tblGrid>
      <w:tr w:rsidR="007C4337" w:rsidRPr="00F31B08" w14:paraId="4F28B544" w14:textId="77777777" w:rsidTr="004B2D7E">
        <w:tc>
          <w:tcPr>
            <w:tcW w:w="1242" w:type="dxa"/>
          </w:tcPr>
          <w:p w14:paraId="0BD8531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w:t>
            </w:r>
          </w:p>
          <w:p w14:paraId="04F776D7"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схемы по рисунку А.4</w:t>
            </w:r>
          </w:p>
        </w:tc>
        <w:tc>
          <w:tcPr>
            <w:tcW w:w="3684" w:type="dxa"/>
          </w:tcPr>
          <w:p w14:paraId="2496CA68"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p>
          <w:p w14:paraId="47DFC96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p>
          <w:p w14:paraId="6F3D60A8"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Наименование опоры</w:t>
            </w:r>
          </w:p>
          <w:p w14:paraId="20B205BE"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p>
        </w:tc>
        <w:tc>
          <w:tcPr>
            <w:tcW w:w="2463" w:type="dxa"/>
          </w:tcPr>
          <w:p w14:paraId="6893157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p>
          <w:p w14:paraId="6DABBFC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Наибольшая</w:t>
            </w:r>
          </w:p>
          <w:p w14:paraId="70E97362"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высота опоры в м</w:t>
            </w:r>
          </w:p>
        </w:tc>
        <w:tc>
          <w:tcPr>
            <w:tcW w:w="2463" w:type="dxa"/>
          </w:tcPr>
          <w:p w14:paraId="46FC700F"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p>
          <w:p w14:paraId="5D63DA38"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Наибольший</w:t>
            </w:r>
          </w:p>
          <w:p w14:paraId="5AB79053"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пролет в метрах</w:t>
            </w:r>
          </w:p>
        </w:tc>
      </w:tr>
      <w:tr w:rsidR="007C4337" w:rsidRPr="00F31B08" w14:paraId="11142F1A" w14:textId="77777777" w:rsidTr="004B2D7E">
        <w:tc>
          <w:tcPr>
            <w:tcW w:w="1242" w:type="dxa"/>
          </w:tcPr>
          <w:p w14:paraId="67BEC7DE"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w:t>
            </w:r>
          </w:p>
        </w:tc>
        <w:tc>
          <w:tcPr>
            <w:tcW w:w="3684" w:type="dxa"/>
          </w:tcPr>
          <w:p w14:paraId="1D068B82"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однорядная</w:t>
            </w:r>
          </w:p>
        </w:tc>
        <w:tc>
          <w:tcPr>
            <w:tcW w:w="2463" w:type="dxa"/>
          </w:tcPr>
          <w:p w14:paraId="1F22B75F"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11E17362"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r>
      <w:tr w:rsidR="007C4337" w:rsidRPr="00F31B08" w14:paraId="1C491C41" w14:textId="77777777" w:rsidTr="004B2D7E">
        <w:tc>
          <w:tcPr>
            <w:tcW w:w="1242" w:type="dxa"/>
          </w:tcPr>
          <w:p w14:paraId="4E5FAA46"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w:t>
            </w:r>
          </w:p>
        </w:tc>
        <w:tc>
          <w:tcPr>
            <w:tcW w:w="3684" w:type="dxa"/>
          </w:tcPr>
          <w:p w14:paraId="47141140"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двухрядная</w:t>
            </w:r>
          </w:p>
        </w:tc>
        <w:tc>
          <w:tcPr>
            <w:tcW w:w="2463" w:type="dxa"/>
          </w:tcPr>
          <w:p w14:paraId="67E6AB93"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3,0</w:t>
            </w:r>
          </w:p>
        </w:tc>
        <w:tc>
          <w:tcPr>
            <w:tcW w:w="2463" w:type="dxa"/>
          </w:tcPr>
          <w:p w14:paraId="175112C0"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7C4337" w:rsidRPr="00F31B08" w14:paraId="0C29D474" w14:textId="77777777" w:rsidTr="004B2D7E">
        <w:tc>
          <w:tcPr>
            <w:tcW w:w="1242" w:type="dxa"/>
          </w:tcPr>
          <w:p w14:paraId="3BCDAE8C"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w:t>
            </w:r>
          </w:p>
        </w:tc>
        <w:tc>
          <w:tcPr>
            <w:tcW w:w="3684" w:type="dxa"/>
          </w:tcPr>
          <w:p w14:paraId="5CAE0EE5"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Свайная козловая</w:t>
            </w:r>
          </w:p>
        </w:tc>
        <w:tc>
          <w:tcPr>
            <w:tcW w:w="2463" w:type="dxa"/>
          </w:tcPr>
          <w:p w14:paraId="1C7E3F76"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c>
          <w:tcPr>
            <w:tcW w:w="2463" w:type="dxa"/>
          </w:tcPr>
          <w:p w14:paraId="3255444C"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7C4337" w:rsidRPr="00F31B08" w14:paraId="4A13CBAD" w14:textId="77777777" w:rsidTr="004B2D7E">
        <w:tc>
          <w:tcPr>
            <w:tcW w:w="1242" w:type="dxa"/>
          </w:tcPr>
          <w:p w14:paraId="3BC82C80"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w:t>
            </w:r>
          </w:p>
        </w:tc>
        <w:tc>
          <w:tcPr>
            <w:tcW w:w="3684" w:type="dxa"/>
          </w:tcPr>
          <w:p w14:paraId="095FF37C"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Стоечная однорядная</w:t>
            </w:r>
          </w:p>
        </w:tc>
        <w:tc>
          <w:tcPr>
            <w:tcW w:w="2463" w:type="dxa"/>
          </w:tcPr>
          <w:p w14:paraId="410C8C60"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w:t>
            </w:r>
          </w:p>
        </w:tc>
        <w:tc>
          <w:tcPr>
            <w:tcW w:w="2463" w:type="dxa"/>
          </w:tcPr>
          <w:p w14:paraId="19721EC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30</w:t>
            </w:r>
          </w:p>
        </w:tc>
      </w:tr>
      <w:tr w:rsidR="007C4337" w:rsidRPr="00F31B08" w14:paraId="66F93864" w14:textId="77777777" w:rsidTr="004B2D7E">
        <w:tc>
          <w:tcPr>
            <w:tcW w:w="1242" w:type="dxa"/>
          </w:tcPr>
          <w:p w14:paraId="747990B3"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5</w:t>
            </w:r>
          </w:p>
        </w:tc>
        <w:tc>
          <w:tcPr>
            <w:tcW w:w="3684" w:type="dxa"/>
          </w:tcPr>
          <w:p w14:paraId="76B10F98"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Стоечные козловые</w:t>
            </w:r>
          </w:p>
        </w:tc>
        <w:tc>
          <w:tcPr>
            <w:tcW w:w="2463" w:type="dxa"/>
          </w:tcPr>
          <w:p w14:paraId="01B0421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10,0</w:t>
            </w:r>
          </w:p>
        </w:tc>
        <w:tc>
          <w:tcPr>
            <w:tcW w:w="2463" w:type="dxa"/>
          </w:tcPr>
          <w:p w14:paraId="61E345CA"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40</w:t>
            </w:r>
          </w:p>
        </w:tc>
      </w:tr>
      <w:tr w:rsidR="007C4337" w:rsidRPr="00F31B08" w14:paraId="3B14B128" w14:textId="77777777" w:rsidTr="004B2D7E">
        <w:tc>
          <w:tcPr>
            <w:tcW w:w="1242" w:type="dxa"/>
          </w:tcPr>
          <w:p w14:paraId="01F5354A"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w:t>
            </w:r>
          </w:p>
        </w:tc>
        <w:tc>
          <w:tcPr>
            <w:tcW w:w="3684" w:type="dxa"/>
          </w:tcPr>
          <w:p w14:paraId="370A0D02"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Сборная опора из стенок</w:t>
            </w:r>
          </w:p>
        </w:tc>
        <w:tc>
          <w:tcPr>
            <w:tcW w:w="2463" w:type="dxa"/>
          </w:tcPr>
          <w:p w14:paraId="17A1D74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w:t>
            </w:r>
          </w:p>
        </w:tc>
        <w:tc>
          <w:tcPr>
            <w:tcW w:w="2463" w:type="dxa"/>
          </w:tcPr>
          <w:p w14:paraId="36CB94B5"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7C4337" w:rsidRPr="00F31B08" w14:paraId="4DD17812" w14:textId="77777777" w:rsidTr="004B2D7E">
        <w:tc>
          <w:tcPr>
            <w:tcW w:w="1242" w:type="dxa"/>
          </w:tcPr>
          <w:p w14:paraId="23DD175C"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7</w:t>
            </w:r>
          </w:p>
        </w:tc>
        <w:tc>
          <w:tcPr>
            <w:tcW w:w="3684" w:type="dxa"/>
          </w:tcPr>
          <w:p w14:paraId="73D5F75D"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Опоры на оболочках</w:t>
            </w:r>
          </w:p>
        </w:tc>
        <w:tc>
          <w:tcPr>
            <w:tcW w:w="2463" w:type="dxa"/>
          </w:tcPr>
          <w:p w14:paraId="727FADE8"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12,0</w:t>
            </w:r>
          </w:p>
        </w:tc>
        <w:tc>
          <w:tcPr>
            <w:tcW w:w="2463" w:type="dxa"/>
          </w:tcPr>
          <w:p w14:paraId="273F98B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7C4337" w:rsidRPr="00F31B08" w14:paraId="083731DC" w14:textId="77777777" w:rsidTr="004B2D7E">
        <w:tc>
          <w:tcPr>
            <w:tcW w:w="1242" w:type="dxa"/>
          </w:tcPr>
          <w:p w14:paraId="77F8261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8</w:t>
            </w:r>
          </w:p>
        </w:tc>
        <w:tc>
          <w:tcPr>
            <w:tcW w:w="3684" w:type="dxa"/>
          </w:tcPr>
          <w:p w14:paraId="05DA8BF1"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 устой</w:t>
            </w:r>
          </w:p>
          <w:p w14:paraId="2C373D98"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 обратными стенками</w:t>
            </w:r>
          </w:p>
        </w:tc>
        <w:tc>
          <w:tcPr>
            <w:tcW w:w="2463" w:type="dxa"/>
          </w:tcPr>
          <w:p w14:paraId="5E42CE07"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w:t>
            </w:r>
          </w:p>
        </w:tc>
        <w:tc>
          <w:tcPr>
            <w:tcW w:w="2463" w:type="dxa"/>
          </w:tcPr>
          <w:p w14:paraId="43E6CC44"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7C4337" w:rsidRPr="00F31B08" w14:paraId="2BFB1325" w14:textId="77777777" w:rsidTr="004B2D7E">
        <w:tc>
          <w:tcPr>
            <w:tcW w:w="1242" w:type="dxa"/>
          </w:tcPr>
          <w:p w14:paraId="488080A4"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9</w:t>
            </w:r>
          </w:p>
        </w:tc>
        <w:tc>
          <w:tcPr>
            <w:tcW w:w="3684" w:type="dxa"/>
          </w:tcPr>
          <w:p w14:paraId="04D3E481"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w:t>
            </w:r>
          </w:p>
          <w:p w14:paraId="4FF1E2EF"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обсыпной устой</w:t>
            </w:r>
          </w:p>
        </w:tc>
        <w:tc>
          <w:tcPr>
            <w:tcW w:w="2463" w:type="dxa"/>
          </w:tcPr>
          <w:p w14:paraId="0D9BBBE6"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2A842E90"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7C4337" w:rsidRPr="00F31B08" w14:paraId="3D95DD11" w14:textId="77777777" w:rsidTr="004B2D7E">
        <w:tc>
          <w:tcPr>
            <w:tcW w:w="1242" w:type="dxa"/>
          </w:tcPr>
          <w:p w14:paraId="5A1A3B32"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10</w:t>
            </w:r>
          </w:p>
        </w:tc>
        <w:tc>
          <w:tcPr>
            <w:tcW w:w="3684" w:type="dxa"/>
          </w:tcPr>
          <w:p w14:paraId="3B5DD551"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Монолитный</w:t>
            </w:r>
          </w:p>
          <w:p w14:paraId="19CD4A56"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обсыпной устой с проемом</w:t>
            </w:r>
          </w:p>
        </w:tc>
        <w:tc>
          <w:tcPr>
            <w:tcW w:w="2463" w:type="dxa"/>
          </w:tcPr>
          <w:p w14:paraId="73A98AC6"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4A3DBD5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любой</w:t>
            </w:r>
          </w:p>
        </w:tc>
      </w:tr>
      <w:tr w:rsidR="007C4337" w:rsidRPr="00F31B08" w14:paraId="693FE9DF" w14:textId="77777777" w:rsidTr="004B2D7E">
        <w:tc>
          <w:tcPr>
            <w:tcW w:w="1242" w:type="dxa"/>
          </w:tcPr>
          <w:p w14:paraId="394EB7EF"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11</w:t>
            </w:r>
          </w:p>
        </w:tc>
        <w:tc>
          <w:tcPr>
            <w:tcW w:w="3684" w:type="dxa"/>
          </w:tcPr>
          <w:p w14:paraId="1BF30EBD"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Диванный устой*</w:t>
            </w:r>
          </w:p>
        </w:tc>
        <w:tc>
          <w:tcPr>
            <w:tcW w:w="2463" w:type="dxa"/>
          </w:tcPr>
          <w:p w14:paraId="56892401"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20</w:t>
            </w:r>
          </w:p>
        </w:tc>
        <w:tc>
          <w:tcPr>
            <w:tcW w:w="2463" w:type="dxa"/>
          </w:tcPr>
          <w:p w14:paraId="66370ECE"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42</w:t>
            </w:r>
          </w:p>
        </w:tc>
      </w:tr>
      <w:tr w:rsidR="007C4337" w:rsidRPr="00F31B08" w14:paraId="0D483F36" w14:textId="77777777" w:rsidTr="004B2D7E">
        <w:tc>
          <w:tcPr>
            <w:tcW w:w="1242" w:type="dxa"/>
          </w:tcPr>
          <w:p w14:paraId="53FC0593"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12</w:t>
            </w:r>
          </w:p>
        </w:tc>
        <w:tc>
          <w:tcPr>
            <w:tcW w:w="3684" w:type="dxa"/>
          </w:tcPr>
          <w:p w14:paraId="066EB205"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 xml:space="preserve">Устой на сваях-оболочках </w:t>
            </w:r>
          </w:p>
          <w:p w14:paraId="5FB02695"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с подкосом</w:t>
            </w:r>
          </w:p>
        </w:tc>
        <w:tc>
          <w:tcPr>
            <w:tcW w:w="2463" w:type="dxa"/>
          </w:tcPr>
          <w:p w14:paraId="03C507E3"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15</w:t>
            </w:r>
          </w:p>
        </w:tc>
        <w:tc>
          <w:tcPr>
            <w:tcW w:w="2463" w:type="dxa"/>
          </w:tcPr>
          <w:p w14:paraId="38CC3634"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60</w:t>
            </w:r>
          </w:p>
        </w:tc>
      </w:tr>
      <w:tr w:rsidR="007C4337" w:rsidRPr="00F31B08" w14:paraId="4596C786" w14:textId="77777777" w:rsidTr="004B2D7E">
        <w:tc>
          <w:tcPr>
            <w:tcW w:w="1242" w:type="dxa"/>
          </w:tcPr>
          <w:p w14:paraId="27ADB7B0"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13</w:t>
            </w:r>
          </w:p>
        </w:tc>
        <w:tc>
          <w:tcPr>
            <w:tcW w:w="3684" w:type="dxa"/>
          </w:tcPr>
          <w:p w14:paraId="4E6C8FD6" w14:textId="77777777" w:rsidR="007C4337" w:rsidRPr="00F31B08" w:rsidRDefault="007C4337" w:rsidP="004B2D7E">
            <w:pPr>
              <w:spacing w:after="0" w:line="240" w:lineRule="auto"/>
              <w:jc w:val="both"/>
              <w:rPr>
                <w:rFonts w:ascii="Times New Roman" w:eastAsia="Times New Roman" w:hAnsi="Times New Roman" w:cs="Times New Roman"/>
                <w:sz w:val="24"/>
                <w:szCs w:val="24"/>
                <w:lang w:val="ru-RU" w:eastAsia="ru-RU"/>
              </w:rPr>
            </w:pPr>
            <w:proofErr w:type="spellStart"/>
            <w:r w:rsidRPr="00F31B08">
              <w:rPr>
                <w:rFonts w:ascii="Times New Roman" w:eastAsia="Times New Roman" w:hAnsi="Times New Roman" w:cs="Times New Roman"/>
                <w:sz w:val="24"/>
                <w:szCs w:val="24"/>
                <w:lang w:val="ru-RU" w:eastAsia="ru-RU"/>
              </w:rPr>
              <w:t>Необсыпной</w:t>
            </w:r>
            <w:proofErr w:type="spellEnd"/>
            <w:r w:rsidRPr="00F31B08">
              <w:rPr>
                <w:rFonts w:ascii="Times New Roman" w:eastAsia="Times New Roman" w:hAnsi="Times New Roman" w:cs="Times New Roman"/>
                <w:sz w:val="24"/>
                <w:szCs w:val="24"/>
                <w:lang w:val="ru-RU" w:eastAsia="ru-RU"/>
              </w:rPr>
              <w:t xml:space="preserve"> устой с анкером</w:t>
            </w:r>
          </w:p>
        </w:tc>
        <w:tc>
          <w:tcPr>
            <w:tcW w:w="2463" w:type="dxa"/>
          </w:tcPr>
          <w:p w14:paraId="35D6E7B9"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4</w:t>
            </w:r>
          </w:p>
        </w:tc>
        <w:tc>
          <w:tcPr>
            <w:tcW w:w="2463" w:type="dxa"/>
          </w:tcPr>
          <w:p w14:paraId="10847C07" w14:textId="77777777" w:rsidR="007C4337" w:rsidRPr="00F31B08" w:rsidRDefault="007C4337" w:rsidP="004B2D7E">
            <w:pPr>
              <w:spacing w:after="0" w:line="240" w:lineRule="auto"/>
              <w:jc w:val="center"/>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33</w:t>
            </w:r>
          </w:p>
        </w:tc>
      </w:tr>
    </w:tbl>
    <w:p w14:paraId="4471353F" w14:textId="77777777" w:rsidR="007C4337" w:rsidRPr="00F31B08" w:rsidRDefault="007C4337" w:rsidP="007C4337">
      <w:pPr>
        <w:spacing w:after="0" w:line="240" w:lineRule="auto"/>
        <w:ind w:firstLine="709"/>
        <w:jc w:val="both"/>
        <w:rPr>
          <w:rFonts w:ascii="Times New Roman" w:eastAsia="Times New Roman" w:hAnsi="Times New Roman" w:cs="Times New Roman"/>
          <w:sz w:val="24"/>
          <w:szCs w:val="24"/>
          <w:lang w:val="ru-RU" w:eastAsia="ru-RU"/>
        </w:rPr>
      </w:pPr>
    </w:p>
    <w:p w14:paraId="46149C5C" w14:textId="77777777" w:rsidR="007C4337" w:rsidRPr="00F31B08" w:rsidRDefault="007C4337" w:rsidP="007C4337">
      <w:pPr>
        <w:spacing w:after="0" w:line="240" w:lineRule="auto"/>
        <w:ind w:firstLine="709"/>
        <w:jc w:val="both"/>
        <w:rPr>
          <w:rFonts w:ascii="Times New Roman" w:eastAsia="Times New Roman" w:hAnsi="Times New Roman" w:cs="Times New Roman"/>
          <w:sz w:val="24"/>
          <w:szCs w:val="24"/>
          <w:lang w:val="ru-RU" w:eastAsia="ru-RU"/>
        </w:rPr>
      </w:pPr>
      <w:r w:rsidRPr="00F31B08">
        <w:rPr>
          <w:rFonts w:ascii="Times New Roman" w:eastAsia="Times New Roman" w:hAnsi="Times New Roman" w:cs="Times New Roman"/>
          <w:sz w:val="24"/>
          <w:szCs w:val="24"/>
          <w:lang w:val="ru-RU" w:eastAsia="ru-RU"/>
        </w:rPr>
        <w:t>* Применяется только для разрезных и консольных внешне статически определимых пролетных строений.</w:t>
      </w:r>
    </w:p>
    <w:p w14:paraId="1FBF5389"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09F467A5"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0038D340"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1F0CFB78"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5017ED6E"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0FC7E16"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317DE5C3"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5E44687"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617276F7"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7F4ADE55"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764065B3"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1F8A89ED"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20DA135B"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69253DC2"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54BF220D"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438A401D"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29CA67E3" w14:textId="77777777" w:rsidR="007C4337" w:rsidRPr="00F31B08" w:rsidRDefault="007C4337" w:rsidP="007C4337">
      <w:pPr>
        <w:spacing w:after="0" w:line="240" w:lineRule="auto"/>
        <w:ind w:firstLine="567"/>
        <w:jc w:val="both"/>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anchor distT="0" distB="0" distL="114300" distR="114300" simplePos="0" relativeHeight="251660288" behindDoc="0" locked="0" layoutInCell="1" allowOverlap="1" wp14:anchorId="2CFDE736" wp14:editId="239BCB26">
            <wp:simplePos x="0" y="0"/>
            <wp:positionH relativeFrom="column">
              <wp:posOffset>131445</wp:posOffset>
            </wp:positionH>
            <wp:positionV relativeFrom="paragraph">
              <wp:posOffset>311150</wp:posOffset>
            </wp:positionV>
            <wp:extent cx="5940425" cy="7054850"/>
            <wp:effectExtent l="0" t="0" r="3175"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705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030A7" w14:textId="77777777" w:rsidR="007C4337" w:rsidRPr="00F31B08" w:rsidRDefault="007C4337" w:rsidP="007C4337">
      <w:pPr>
        <w:spacing w:after="0" w:line="240" w:lineRule="auto"/>
        <w:ind w:firstLine="567"/>
        <w:jc w:val="both"/>
        <w:rPr>
          <w:rFonts w:ascii="Times New Roman" w:eastAsia="Times New Roman" w:hAnsi="Times New Roman" w:cs="Times New Roman"/>
          <w:sz w:val="28"/>
          <w:szCs w:val="28"/>
          <w:lang w:val="ru-RU" w:eastAsia="ru-RU"/>
        </w:rPr>
      </w:pPr>
    </w:p>
    <w:p w14:paraId="0357518F"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лист1 – Схемы береговых опор</w:t>
      </w:r>
    </w:p>
    <w:p w14:paraId="47E09B16"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lastRenderedPageBreak/>
        <w:drawing>
          <wp:inline distT="0" distB="0" distL="0" distR="0" wp14:anchorId="2ACD440D" wp14:editId="1FB878FF">
            <wp:extent cx="5274310" cy="7849235"/>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4310" cy="7849235"/>
                    </a:xfrm>
                    <a:prstGeom prst="rect">
                      <a:avLst/>
                    </a:prstGeom>
                    <a:noFill/>
                    <a:ln>
                      <a:noFill/>
                    </a:ln>
                  </pic:spPr>
                </pic:pic>
              </a:graphicData>
            </a:graphic>
          </wp:inline>
        </w:drawing>
      </w:r>
    </w:p>
    <w:p w14:paraId="0EAA876B"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p>
    <w:p w14:paraId="3F19C0FA"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 2 – Схемы береговых опор</w:t>
      </w:r>
    </w:p>
    <w:p w14:paraId="5A0D1DFF"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p>
    <w:p w14:paraId="44449E0C" w14:textId="77777777" w:rsidR="007C4337" w:rsidRPr="00F31B08" w:rsidRDefault="007C4337" w:rsidP="007C4337">
      <w:pPr>
        <w:spacing w:after="0" w:line="240" w:lineRule="auto"/>
        <w:ind w:firstLine="567"/>
        <w:jc w:val="center"/>
        <w:rPr>
          <w:rFonts w:ascii="Times New Roman" w:eastAsia="Times New Roman" w:hAnsi="Times New Roman" w:cs="Times New Roman"/>
          <w:sz w:val="28"/>
          <w:szCs w:val="28"/>
          <w:lang w:val="ru-RU" w:eastAsia="ru-RU"/>
        </w:rPr>
      </w:pPr>
    </w:p>
    <w:p w14:paraId="1770071B"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3FCD5AFE"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4428A75A" w14:textId="77777777" w:rsidR="007C4337" w:rsidRPr="00F31B08" w:rsidRDefault="007C4337" w:rsidP="007C4337">
      <w:pPr>
        <w:spacing w:after="0" w:line="240" w:lineRule="auto"/>
        <w:rPr>
          <w:rFonts w:ascii="Times New Roman" w:eastAsia="Times New Roman" w:hAnsi="Times New Roman" w:cs="Times New Roman"/>
          <w:sz w:val="28"/>
          <w:szCs w:val="28"/>
          <w:lang w:val="ru-RU" w:eastAsia="ru-RU"/>
        </w:rPr>
      </w:pPr>
    </w:p>
    <w:p w14:paraId="66A902CE"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noProof/>
          <w:sz w:val="28"/>
          <w:szCs w:val="28"/>
          <w:lang w:val="ru-RU" w:eastAsia="ru-RU"/>
        </w:rPr>
        <w:drawing>
          <wp:inline distT="0" distB="0" distL="0" distR="0" wp14:anchorId="0306930D" wp14:editId="2E4406FB">
            <wp:extent cx="5523230" cy="6700520"/>
            <wp:effectExtent l="0" t="0" r="127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23230" cy="6700520"/>
                    </a:xfrm>
                    <a:prstGeom prst="rect">
                      <a:avLst/>
                    </a:prstGeom>
                    <a:noFill/>
                    <a:ln>
                      <a:noFill/>
                    </a:ln>
                  </pic:spPr>
                </pic:pic>
              </a:graphicData>
            </a:graphic>
          </wp:inline>
        </w:drawing>
      </w:r>
    </w:p>
    <w:p w14:paraId="7CDD943D"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p>
    <w:p w14:paraId="5B8CEE95" w14:textId="77777777" w:rsidR="007C4337" w:rsidRPr="00F31B08" w:rsidRDefault="007C4337" w:rsidP="007C4337">
      <w:pPr>
        <w:spacing w:after="0" w:line="240" w:lineRule="auto"/>
        <w:jc w:val="center"/>
        <w:rPr>
          <w:rFonts w:ascii="Times New Roman" w:eastAsia="Times New Roman" w:hAnsi="Times New Roman" w:cs="Times New Roman"/>
          <w:sz w:val="28"/>
          <w:szCs w:val="28"/>
          <w:lang w:val="ru-RU" w:eastAsia="ru-RU"/>
        </w:rPr>
      </w:pPr>
      <w:r w:rsidRPr="00F31B08">
        <w:rPr>
          <w:rFonts w:ascii="Times New Roman" w:eastAsia="Times New Roman" w:hAnsi="Times New Roman" w:cs="Times New Roman"/>
          <w:sz w:val="28"/>
          <w:szCs w:val="28"/>
          <w:lang w:val="ru-RU" w:eastAsia="ru-RU"/>
        </w:rPr>
        <w:t>Рисунок А2, лист 3 - Схемы береговых опор</w:t>
      </w:r>
    </w:p>
    <w:p w14:paraId="48A99EDF" w14:textId="77777777" w:rsidR="007C4337" w:rsidRDefault="007C4337" w:rsidP="007C4337">
      <w:pPr>
        <w:spacing w:after="0" w:line="240" w:lineRule="auto"/>
        <w:ind w:firstLine="709"/>
        <w:jc w:val="both"/>
        <w:rPr>
          <w:rFonts w:ascii="Times New Roman" w:eastAsia="Times New Roman" w:hAnsi="Times New Roman" w:cs="Times New Roman"/>
          <w:sz w:val="28"/>
          <w:szCs w:val="28"/>
          <w:lang w:val="ru-RU" w:eastAsia="ru-RU"/>
        </w:rPr>
      </w:pPr>
    </w:p>
    <w:p w14:paraId="357167AE" w14:textId="77777777" w:rsidR="00876873" w:rsidRPr="007C4337" w:rsidRDefault="00876873">
      <w:pPr>
        <w:rPr>
          <w:lang w:val="ru-RU"/>
        </w:rPr>
      </w:pPr>
      <w:bookmarkStart w:id="0" w:name="_GoBack"/>
      <w:bookmarkEnd w:id="0"/>
    </w:p>
    <w:sectPr w:rsidR="00876873" w:rsidRPr="007C43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2762D"/>
    <w:multiLevelType w:val="hybridMultilevel"/>
    <w:tmpl w:val="008E8A30"/>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 w15:restartNumberingAfterBreak="0">
    <w:nsid w:val="46057C2A"/>
    <w:multiLevelType w:val="hybridMultilevel"/>
    <w:tmpl w:val="719E23F0"/>
    <w:lvl w:ilvl="0" w:tplc="5B5C381A">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7C5"/>
    <w:rsid w:val="007C4337"/>
    <w:rsid w:val="00876873"/>
    <w:rsid w:val="00A247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30392E5-8A38-4A53-90CF-AA1F1CA2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3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4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4.bin"/><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oleObject" Target="embeddings/oleObject1.bin"/><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24" Type="http://schemas.openxmlformats.org/officeDocument/2006/relationships/image" Target="media/image14.png"/><Relationship Id="rId5" Type="http://schemas.openxmlformats.org/officeDocument/2006/relationships/image" Target="media/image1.png"/><Relationship Id="rId15" Type="http://schemas.openxmlformats.org/officeDocument/2006/relationships/oleObject" Target="embeddings/oleObject5.bin"/><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4.wmf"/><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2951</Words>
  <Characters>16821</Characters>
  <Application>Microsoft Office Word</Application>
  <DocSecurity>0</DocSecurity>
  <Lines>140</Lines>
  <Paragraphs>39</Paragraphs>
  <ScaleCrop>false</ScaleCrop>
  <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Бакытбек Алимгазин</dc:creator>
  <cp:keywords/>
  <dc:description/>
  <cp:lastModifiedBy>Бакытбек Алимгазин</cp:lastModifiedBy>
  <cp:revision>2</cp:revision>
  <dcterms:created xsi:type="dcterms:W3CDTF">2026-10-07T14:31:00Z</dcterms:created>
  <dcterms:modified xsi:type="dcterms:W3CDTF">2026-10-07T14:31:00Z</dcterms:modified>
</cp:coreProperties>
</file>